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739" w:rsidRDefault="00651739">
      <w:pPr>
        <w:pBdr>
          <w:bottom w:val="single" w:sz="20" w:space="0" w:color="2A7B8E"/>
        </w:pBdr>
        <w:spacing w:before="80" w:after="160"/>
      </w:pP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shd w:val="clear" w:color="auto" w:fill="002060"/>
            <w:tcMar>
              <w:top w:w="160" w:type="dxa"/>
              <w:left w:w="200" w:type="dxa"/>
              <w:bottom w:w="160" w:type="dxa"/>
              <w:right w:w="200" w:type="dxa"/>
            </w:tcMar>
          </w:tcPr>
          <w:p w:rsidR="00651739" w:rsidRDefault="00000000">
            <w:pPr>
              <w:spacing w:after="60" w:line="276" w:lineRule="auto"/>
              <w:jc w:val="center"/>
            </w:pPr>
            <w:r>
              <w:rPr>
                <w:b/>
                <w:bCs/>
                <w:color w:val="FFFFFF"/>
                <w:sz w:val="40"/>
                <w:szCs w:val="40"/>
              </w:rPr>
              <w:t>Electronic Monitoring Policy</w:t>
            </w:r>
          </w:p>
          <w:p w:rsidR="00651739" w:rsidRDefault="00000000">
            <w:pPr>
              <w:spacing w:line="276" w:lineRule="auto"/>
              <w:jc w:val="center"/>
            </w:pPr>
            <w:r>
              <w:rPr>
                <w:color w:val="A8C4D8"/>
                <w:sz w:val="20"/>
                <w:szCs w:val="20"/>
              </w:rPr>
              <w:t>WAC 388-76-10720 | WAC 388-76-10725 | RCW 70.128</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1.  Purpose</w:t>
      </w:r>
    </w:p>
    <w:p w:rsidR="00651739" w:rsidRDefault="00000000">
      <w:pPr>
        <w:spacing w:after="100" w:line="276" w:lineRule="auto"/>
      </w:pPr>
      <w:r>
        <w:t>This policy establishes the standards and procedures governing the use of electronic monitoring equipment — including audio and video devices — within this Adult Family Home (AFH). It is designed to protect resident rights, dignity, and privacy while ensuring full compliance with Washington State Department of Social and Health Services (DSHS) regulations under WAC 388-76-10720 and WAC 388-76-10725.</w:t>
      </w:r>
    </w:p>
    <w:p w:rsidR="00651739" w:rsidRDefault="00651739">
      <w:pPr>
        <w:spacing w:after="80" w:line="276" w:lineRule="auto"/>
      </w:pPr>
    </w:p>
    <w:p w:rsidR="00651739" w:rsidRDefault="00000000">
      <w:pPr>
        <w:pBdr>
          <w:bottom w:val="single" w:sz="8" w:space="0" w:color="2A7B8E"/>
        </w:pBdr>
        <w:spacing w:before="240" w:after="80" w:line="276" w:lineRule="auto"/>
      </w:pPr>
      <w:r>
        <w:rPr>
          <w:b/>
          <w:bCs/>
          <w:color w:val="002060"/>
          <w:sz w:val="28"/>
          <w:szCs w:val="28"/>
        </w:rPr>
        <w:t>2.  Regulatory Authority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651739">
        <w:tblPrEx>
          <w:tblCellMar>
            <w:top w:w="0" w:type="dxa"/>
            <w:bottom w:w="0" w:type="dxa"/>
          </w:tblCellMar>
        </w:tblPrEx>
        <w:trPr>
          <w:tblHeader/>
        </w:trPr>
        <w:tc>
          <w:tcPr>
            <w:tcW w:w="26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Regulation</w:t>
            </w:r>
          </w:p>
        </w:tc>
        <w:tc>
          <w:tcPr>
            <w:tcW w:w="67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Description</w:t>
            </w:r>
          </w:p>
        </w:tc>
      </w:tr>
      <w:tr w:rsidR="00651739">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WAC 388-76-10720</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Electronic Monitoring Equipment — Audio &amp; Video Monitoring</w:t>
            </w:r>
          </w:p>
        </w:tc>
      </w:tr>
      <w:tr w:rsidR="00651739">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WAC 388-76-10725</w:t>
            </w:r>
          </w:p>
        </w:tc>
        <w:tc>
          <w:tcPr>
            <w:tcW w:w="67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Resident-Requested Electronic Monitoring</w:t>
            </w:r>
          </w:p>
        </w:tc>
      </w:tr>
      <w:tr w:rsidR="00651739">
        <w:tblPrEx>
          <w:tblCellMar>
            <w:top w:w="0" w:type="dxa"/>
            <w:bottom w:w="0" w:type="dxa"/>
          </w:tblCellMar>
        </w:tblPrEx>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RCW 70.128.040 &amp; .060</w:t>
            </w:r>
          </w:p>
        </w:tc>
        <w:tc>
          <w:tcPr>
            <w:tcW w:w="67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Adult Family Home Statutory Authority</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3.  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651739">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Term</w:t>
            </w:r>
          </w:p>
        </w:tc>
        <w:tc>
          <w:tcPr>
            <w:tcW w:w="69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Definition</w:t>
            </w:r>
          </w:p>
        </w:tc>
      </w:tr>
      <w:tr w:rsidR="00651739">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b/>
                <w:bCs/>
                <w:color w:val="1F3864"/>
              </w:rPr>
              <w:t>Audio Monitoring</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Any device that captures, records, or transmits sound, including audio-only systems and video cameras with an audio (microphone) component.</w:t>
            </w:r>
          </w:p>
        </w:tc>
      </w:tr>
      <w:tr w:rsidR="00651739">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b/>
                <w:bCs/>
                <w:color w:val="1F3864"/>
              </w:rPr>
              <w:t>Video Monitoring</w:t>
            </w:r>
          </w:p>
        </w:tc>
        <w:tc>
          <w:tcPr>
            <w:tcW w:w="69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Any device that captures, records, or transmits visual images without a sound component.</w:t>
            </w:r>
          </w:p>
        </w:tc>
      </w:tr>
      <w:tr w:rsidR="00651739">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b/>
                <w:bCs/>
                <w:color w:val="1F3864"/>
              </w:rPr>
              <w:t>Resident Representative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A legal guardian, durable power of attorney, or other person legally authorized to make decisions on behalf of the resident.</w:t>
            </w:r>
          </w:p>
        </w:tc>
      </w:tr>
      <w:tr w:rsidR="00651739">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b/>
                <w:bCs/>
                <w:color w:val="1F3864"/>
              </w:rPr>
              <w:t>Roommate</w:t>
            </w:r>
          </w:p>
        </w:tc>
        <w:tc>
          <w:tcPr>
            <w:tcW w:w="69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Any other resident sharing the sleeping or monitored area.</w:t>
            </w:r>
          </w:p>
        </w:tc>
      </w:tr>
      <w:tr w:rsidR="00651739">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b/>
                <w:bCs/>
                <w:color w:val="1F3864"/>
              </w:rPr>
              <w:t>Provider</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The licensed Adult Family Home operator, owner, and/or staff acting on their behalf.</w:t>
            </w:r>
          </w:p>
        </w:tc>
      </w:tr>
    </w:tbl>
    <w:p w:rsidR="00651739" w:rsidRDefault="00651739">
      <w:pPr>
        <w:spacing w:after="160" w:line="276" w:lineRule="auto"/>
      </w:pPr>
    </w:p>
    <w:p w:rsidR="003948CF" w:rsidRDefault="003948CF">
      <w:pPr>
        <w:spacing w:after="160" w:line="276" w:lineRule="auto"/>
      </w:pPr>
    </w:p>
    <w:p w:rsidR="003948CF" w:rsidRDefault="003948CF">
      <w:pPr>
        <w:spacing w:after="160" w:line="276" w:lineRule="auto"/>
      </w:pPr>
    </w:p>
    <w:p w:rsidR="00651739" w:rsidRDefault="00000000">
      <w:pPr>
        <w:pBdr>
          <w:bottom w:val="single" w:sz="8" w:space="0" w:color="2A7B8E"/>
        </w:pBdr>
        <w:spacing w:before="240" w:after="80" w:line="276" w:lineRule="auto"/>
      </w:pPr>
      <w:r>
        <w:rPr>
          <w:b/>
          <w:bCs/>
          <w:color w:val="002060"/>
          <w:sz w:val="28"/>
          <w:szCs w:val="28"/>
        </w:rPr>
        <w:lastRenderedPageBreak/>
        <w:t>4.  Provider-Initiated Monitoring — What Is Permitted &amp; Prohibited</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tcBorders>
              <w:left w:val="single" w:sz="20" w:space="0" w:color="2A7B8E"/>
            </w:tcBorders>
            <w:shd w:val="clear" w:color="auto" w:fill="E6F2F5"/>
            <w:tcMar>
              <w:top w:w="80" w:type="dxa"/>
              <w:left w:w="160" w:type="dxa"/>
              <w:bottom w:w="80" w:type="dxa"/>
              <w:right w:w="160" w:type="dxa"/>
            </w:tcMar>
          </w:tcPr>
          <w:p w:rsidR="00651739" w:rsidRDefault="00000000">
            <w:pPr>
              <w:spacing w:line="276" w:lineRule="auto"/>
            </w:pPr>
            <w:r>
              <w:rPr>
                <w:i/>
                <w:iCs/>
                <w:color w:val="1F3864"/>
                <w:sz w:val="20"/>
                <w:szCs w:val="20"/>
              </w:rPr>
              <w:t>Per WAC 388-76-10720, provider-initiated electronic monitoring is subject to strict limitations. The following table summarizes permitted and prohibited uses.</w:t>
            </w:r>
          </w:p>
        </w:tc>
      </w:tr>
    </w:tbl>
    <w:p w:rsidR="00651739" w:rsidRDefault="00651739">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1600"/>
        <w:gridCol w:w="3260"/>
      </w:tblGrid>
      <w:tr w:rsidR="00651739">
        <w:tblPrEx>
          <w:tblCellMar>
            <w:top w:w="0" w:type="dxa"/>
            <w:bottom w:w="0" w:type="dxa"/>
          </w:tblCellMar>
        </w:tblPrEx>
        <w:trPr>
          <w:tblHeader/>
        </w:trPr>
        <w:tc>
          <w:tcPr>
            <w:tcW w:w="45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Monitoring Use</w:t>
            </w:r>
          </w:p>
        </w:tc>
        <w:tc>
          <w:tcPr>
            <w:tcW w:w="160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jc w:val="center"/>
            </w:pPr>
            <w:r>
              <w:rPr>
                <w:b/>
                <w:bCs/>
                <w:color w:val="FFFFFF"/>
              </w:rPr>
              <w:t>Status</w:t>
            </w:r>
          </w:p>
        </w:tc>
        <w:tc>
          <w:tcPr>
            <w:tcW w:w="32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Conditions / Notes</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Audio-only monitoring devices (anywhere in the home)</w:t>
            </w:r>
          </w:p>
        </w:tc>
        <w:tc>
          <w:tcPr>
            <w:tcW w:w="1600" w:type="dxa"/>
            <w:tcBorders>
              <w:top w:val="single" w:sz="1" w:space="0" w:color="CCCCCC"/>
              <w:left w:val="single" w:sz="1" w:space="0" w:color="CCCCCC"/>
              <w:bottom w:val="single" w:sz="1" w:space="0" w:color="CCCCCC"/>
              <w:right w:val="single" w:sz="1" w:space="0" w:color="CCCCCC"/>
            </w:tcBorders>
            <w:shd w:val="clear" w:color="auto" w:fill="FDECEA"/>
            <w:tcMar>
              <w:top w:w="60" w:type="dxa"/>
              <w:left w:w="110" w:type="dxa"/>
              <w:bottom w:w="60" w:type="dxa"/>
              <w:right w:w="110" w:type="dxa"/>
            </w:tcMar>
            <w:vAlign w:val="center"/>
          </w:tcPr>
          <w:p w:rsidR="00651739" w:rsidRDefault="00000000">
            <w:pPr>
              <w:spacing w:line="276" w:lineRule="auto"/>
              <w:jc w:val="center"/>
            </w:pPr>
            <w:r>
              <w:rPr>
                <w:b/>
                <w:bCs/>
                <w:color w:val="C00000"/>
                <w:sz w:val="18"/>
                <w:szCs w:val="18"/>
              </w:rPr>
              <w:t>PROHIBITED</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sz w:val="20"/>
                <w:szCs w:val="20"/>
              </w:rPr>
              <w:t>No exceptions. Prohibited by WAC</w:t>
            </w:r>
            <w:r w:rsidR="00D431E3">
              <w:rPr>
                <w:sz w:val="20"/>
                <w:szCs w:val="20"/>
              </w:rPr>
              <w:t>.</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Video cameras with microphone/audio component — indoors</w:t>
            </w:r>
          </w:p>
        </w:tc>
        <w:tc>
          <w:tcPr>
            <w:tcW w:w="1600" w:type="dxa"/>
            <w:tcBorders>
              <w:top w:val="single" w:sz="1" w:space="0" w:color="CCCCCC"/>
              <w:left w:val="single" w:sz="1" w:space="0" w:color="CCCCCC"/>
              <w:bottom w:val="single" w:sz="1" w:space="0" w:color="CCCCCC"/>
              <w:right w:val="single" w:sz="1" w:space="0" w:color="CCCCCC"/>
            </w:tcBorders>
            <w:shd w:val="clear" w:color="auto" w:fill="FDECEA"/>
            <w:tcMar>
              <w:top w:w="60" w:type="dxa"/>
              <w:left w:w="110" w:type="dxa"/>
              <w:bottom w:w="60" w:type="dxa"/>
              <w:right w:w="110" w:type="dxa"/>
            </w:tcMar>
            <w:vAlign w:val="center"/>
          </w:tcPr>
          <w:p w:rsidR="00651739" w:rsidRDefault="00000000">
            <w:pPr>
              <w:spacing w:line="276" w:lineRule="auto"/>
              <w:jc w:val="center"/>
            </w:pPr>
            <w:r>
              <w:rPr>
                <w:b/>
                <w:bCs/>
                <w:color w:val="C00000"/>
                <w:sz w:val="18"/>
                <w:szCs w:val="18"/>
              </w:rPr>
              <w:t>PROHIBITED</w:t>
            </w:r>
          </w:p>
        </w:tc>
        <w:tc>
          <w:tcPr>
            <w:tcW w:w="32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sz w:val="20"/>
                <w:szCs w:val="20"/>
              </w:rPr>
              <w:t>Audio component renders device non-compliant regardless of placement.</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Monitoring devices in bathrooms or dressing areas</w:t>
            </w:r>
          </w:p>
        </w:tc>
        <w:tc>
          <w:tcPr>
            <w:tcW w:w="1600" w:type="dxa"/>
            <w:tcBorders>
              <w:top w:val="single" w:sz="1" w:space="0" w:color="CCCCCC"/>
              <w:left w:val="single" w:sz="1" w:space="0" w:color="CCCCCC"/>
              <w:bottom w:val="single" w:sz="1" w:space="0" w:color="CCCCCC"/>
              <w:right w:val="single" w:sz="1" w:space="0" w:color="CCCCCC"/>
            </w:tcBorders>
            <w:shd w:val="clear" w:color="auto" w:fill="FDECEA"/>
            <w:tcMar>
              <w:top w:w="60" w:type="dxa"/>
              <w:left w:w="110" w:type="dxa"/>
              <w:bottom w:w="60" w:type="dxa"/>
              <w:right w:w="110" w:type="dxa"/>
            </w:tcMar>
            <w:vAlign w:val="center"/>
          </w:tcPr>
          <w:p w:rsidR="00651739" w:rsidRDefault="00000000">
            <w:pPr>
              <w:spacing w:line="276" w:lineRule="auto"/>
              <w:jc w:val="center"/>
            </w:pPr>
            <w:r>
              <w:rPr>
                <w:b/>
                <w:bCs/>
                <w:color w:val="C00000"/>
                <w:sz w:val="18"/>
                <w:szCs w:val="18"/>
              </w:rPr>
              <w:t>PROHIBITED</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sz w:val="20"/>
                <w:szCs w:val="20"/>
              </w:rPr>
              <w:t>Violates resident privacy rights — no exceptions.</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Concealed or hidden monitoring devices</w:t>
            </w:r>
          </w:p>
        </w:tc>
        <w:tc>
          <w:tcPr>
            <w:tcW w:w="1600" w:type="dxa"/>
            <w:tcBorders>
              <w:top w:val="single" w:sz="1" w:space="0" w:color="CCCCCC"/>
              <w:left w:val="single" w:sz="1" w:space="0" w:color="CCCCCC"/>
              <w:bottom w:val="single" w:sz="1" w:space="0" w:color="CCCCCC"/>
              <w:right w:val="single" w:sz="1" w:space="0" w:color="CCCCCC"/>
            </w:tcBorders>
            <w:shd w:val="clear" w:color="auto" w:fill="FDECEA"/>
            <w:tcMar>
              <w:top w:w="60" w:type="dxa"/>
              <w:left w:w="110" w:type="dxa"/>
              <w:bottom w:w="60" w:type="dxa"/>
              <w:right w:w="110" w:type="dxa"/>
            </w:tcMar>
            <w:vAlign w:val="center"/>
          </w:tcPr>
          <w:p w:rsidR="00651739" w:rsidRDefault="00000000">
            <w:pPr>
              <w:spacing w:line="276" w:lineRule="auto"/>
              <w:jc w:val="center"/>
            </w:pPr>
            <w:r>
              <w:rPr>
                <w:b/>
                <w:bCs/>
                <w:color w:val="C00000"/>
                <w:sz w:val="18"/>
                <w:szCs w:val="18"/>
              </w:rPr>
              <w:t>PROHIBITED</w:t>
            </w:r>
          </w:p>
        </w:tc>
        <w:tc>
          <w:tcPr>
            <w:tcW w:w="32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sz w:val="20"/>
                <w:szCs w:val="20"/>
              </w:rPr>
              <w:t>All monitoring must be visible and disclosed to residents.</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Video (no audio) — outdoor public access areas (e.g., driveways, walkways)</w:t>
            </w:r>
          </w:p>
        </w:tc>
        <w:tc>
          <w:tcPr>
            <w:tcW w:w="1600" w:type="dxa"/>
            <w:tcBorders>
              <w:top w:val="single" w:sz="1" w:space="0" w:color="CCCCCC"/>
              <w:left w:val="single" w:sz="1" w:space="0" w:color="CCCCCC"/>
              <w:bottom w:val="single" w:sz="1" w:space="0" w:color="CCCCCC"/>
              <w:right w:val="single" w:sz="1" w:space="0" w:color="CCCCCC"/>
            </w:tcBorders>
            <w:shd w:val="clear" w:color="auto" w:fill="E2F0D9"/>
            <w:tcMar>
              <w:top w:w="60" w:type="dxa"/>
              <w:left w:w="110" w:type="dxa"/>
              <w:bottom w:w="60" w:type="dxa"/>
              <w:right w:w="110" w:type="dxa"/>
            </w:tcMar>
            <w:vAlign w:val="center"/>
          </w:tcPr>
          <w:p w:rsidR="00651739" w:rsidRDefault="00000000">
            <w:pPr>
              <w:spacing w:line="276" w:lineRule="auto"/>
              <w:jc w:val="center"/>
            </w:pPr>
            <w:r>
              <w:rPr>
                <w:b/>
                <w:bCs/>
                <w:color w:val="375623"/>
                <w:sz w:val="18"/>
                <w:szCs w:val="18"/>
              </w:rPr>
              <w:t>PERMITTED</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sz w:val="20"/>
                <w:szCs w:val="20"/>
              </w:rPr>
              <w:t>Purpose must be crime/theft prevention only.</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Video (no audio) — outdoor areas not commonly used by residents</w:t>
            </w:r>
          </w:p>
        </w:tc>
        <w:tc>
          <w:tcPr>
            <w:tcW w:w="1600" w:type="dxa"/>
            <w:tcBorders>
              <w:top w:val="single" w:sz="1" w:space="0" w:color="CCCCCC"/>
              <w:left w:val="single" w:sz="1" w:space="0" w:color="CCCCCC"/>
              <w:bottom w:val="single" w:sz="1" w:space="0" w:color="CCCCCC"/>
              <w:right w:val="single" w:sz="1" w:space="0" w:color="CCCCCC"/>
            </w:tcBorders>
            <w:shd w:val="clear" w:color="auto" w:fill="E2F0D9"/>
            <w:tcMar>
              <w:top w:w="60" w:type="dxa"/>
              <w:left w:w="110" w:type="dxa"/>
              <w:bottom w:w="60" w:type="dxa"/>
              <w:right w:w="110" w:type="dxa"/>
            </w:tcMar>
            <w:vAlign w:val="center"/>
          </w:tcPr>
          <w:p w:rsidR="00651739" w:rsidRDefault="00000000">
            <w:pPr>
              <w:spacing w:line="276" w:lineRule="auto"/>
              <w:jc w:val="center"/>
            </w:pPr>
            <w:r>
              <w:rPr>
                <w:b/>
                <w:bCs/>
                <w:color w:val="375623"/>
                <w:sz w:val="18"/>
                <w:szCs w:val="18"/>
              </w:rPr>
              <w:t>PERMITTED</w:t>
            </w:r>
          </w:p>
        </w:tc>
        <w:tc>
          <w:tcPr>
            <w:tcW w:w="32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sz w:val="20"/>
                <w:szCs w:val="20"/>
              </w:rPr>
              <w:t>Equipment must be video-only with no audio component.</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Video (no audio) — designated smoking areas</w:t>
            </w:r>
          </w:p>
        </w:tc>
        <w:tc>
          <w:tcPr>
            <w:tcW w:w="1600" w:type="dxa"/>
            <w:tcBorders>
              <w:top w:val="single" w:sz="1" w:space="0" w:color="CCCCCC"/>
              <w:left w:val="single" w:sz="1" w:space="0" w:color="CCCCCC"/>
              <w:bottom w:val="single" w:sz="1" w:space="0" w:color="CCCCCC"/>
              <w:right w:val="single" w:sz="1" w:space="0" w:color="CCCCCC"/>
            </w:tcBorders>
            <w:shd w:val="clear" w:color="auto" w:fill="FFF3CD"/>
            <w:tcMar>
              <w:top w:w="60" w:type="dxa"/>
              <w:left w:w="110" w:type="dxa"/>
              <w:bottom w:w="60" w:type="dxa"/>
              <w:right w:w="110" w:type="dxa"/>
            </w:tcMar>
            <w:vAlign w:val="center"/>
          </w:tcPr>
          <w:p w:rsidR="00651739" w:rsidRDefault="00000000">
            <w:pPr>
              <w:spacing w:line="276" w:lineRule="auto"/>
              <w:jc w:val="center"/>
            </w:pPr>
            <w:r>
              <w:rPr>
                <w:b/>
                <w:bCs/>
                <w:color w:val="7A5000"/>
                <w:sz w:val="18"/>
                <w:szCs w:val="18"/>
              </w:rPr>
              <w:t>CONDITIONAL</w:t>
            </w:r>
          </w:p>
        </w:tc>
        <w:tc>
          <w:tcPr>
            <w:tcW w:w="32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rPr>
                <w:sz w:val="20"/>
                <w:szCs w:val="20"/>
              </w:rPr>
              <w:t>Only when: (1) resident requires supervision for smoking AND (2) a staff member is actively watching the monitor during use.</w:t>
            </w:r>
          </w:p>
        </w:tc>
      </w:tr>
      <w:tr w:rsidR="00651739">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Video or audio — resident sleeping area (resident-requested)</w:t>
            </w:r>
          </w:p>
        </w:tc>
        <w:tc>
          <w:tcPr>
            <w:tcW w:w="1600" w:type="dxa"/>
            <w:tcBorders>
              <w:top w:val="single" w:sz="1" w:space="0" w:color="CCCCCC"/>
              <w:left w:val="single" w:sz="1" w:space="0" w:color="CCCCCC"/>
              <w:bottom w:val="single" w:sz="1" w:space="0" w:color="CCCCCC"/>
              <w:right w:val="single" w:sz="1" w:space="0" w:color="CCCCCC"/>
            </w:tcBorders>
            <w:shd w:val="clear" w:color="auto" w:fill="FFF3CD"/>
            <w:tcMar>
              <w:top w:w="60" w:type="dxa"/>
              <w:left w:w="110" w:type="dxa"/>
              <w:bottom w:w="60" w:type="dxa"/>
              <w:right w:w="110" w:type="dxa"/>
            </w:tcMar>
            <w:vAlign w:val="center"/>
          </w:tcPr>
          <w:p w:rsidR="00651739" w:rsidRDefault="00000000">
            <w:pPr>
              <w:spacing w:line="276" w:lineRule="auto"/>
              <w:jc w:val="center"/>
            </w:pPr>
            <w:r>
              <w:rPr>
                <w:b/>
                <w:bCs/>
                <w:color w:val="7A5000"/>
                <w:sz w:val="18"/>
                <w:szCs w:val="18"/>
              </w:rPr>
              <w:t>CONDITIONAL</w:t>
            </w:r>
          </w:p>
        </w:tc>
        <w:tc>
          <w:tcPr>
            <w:tcW w:w="32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sz w:val="20"/>
                <w:szCs w:val="20"/>
              </w:rPr>
              <w:t>Only with written consent per WAC 388-76-10725. See Section 6.</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5.  Notification &amp; Disclosure Requirements</w:t>
      </w:r>
    </w:p>
    <w:p w:rsidR="00651739" w:rsidRDefault="00000000">
      <w:pPr>
        <w:spacing w:before="160" w:after="60" w:line="276" w:lineRule="auto"/>
      </w:pPr>
      <w:r>
        <w:rPr>
          <w:b/>
          <w:bCs/>
          <w:color w:val="1F3864"/>
          <w:sz w:val="24"/>
          <w:szCs w:val="24"/>
        </w:rPr>
        <w:t>5.1  Written Notice to Residents</w:t>
      </w:r>
    </w:p>
    <w:p w:rsidR="00651739" w:rsidRDefault="00000000">
      <w:pPr>
        <w:spacing w:after="100" w:line="276" w:lineRule="auto"/>
      </w:pPr>
      <w:r>
        <w:t>Upon admission and any time monitoring is installed or changed, this AFH must provide written notification to each resident and their representative identifying: (a) the location of all monitoring equipment; (b) the purpose of the monitoring; and (c) each person or organization with access to recordings or live feeds.</w:t>
      </w:r>
    </w:p>
    <w:p w:rsidR="00651739" w:rsidRDefault="00000000">
      <w:pPr>
        <w:spacing w:before="160" w:after="60" w:line="276" w:lineRule="auto"/>
      </w:pPr>
      <w:r>
        <w:rPr>
          <w:b/>
          <w:bCs/>
          <w:color w:val="1F3864"/>
          <w:sz w:val="24"/>
          <w:szCs w:val="24"/>
        </w:rPr>
        <w:t>5.2  Entry Signage</w:t>
      </w:r>
    </w:p>
    <w:p w:rsidR="00651739" w:rsidRDefault="00000000">
      <w:pPr>
        <w:spacing w:after="100" w:line="276" w:lineRule="auto"/>
      </w:pPr>
      <w:r>
        <w:t>Visible signage must be posted at all public entrances to the AFH notifying visitors and residents that video monitoring is in use. Signage must specify the monitored areas and the contact person for questions. (See Document 3 — Entry Notice.</w:t>
      </w:r>
    </w:p>
    <w:p w:rsidR="003948CF" w:rsidRDefault="003948CF">
      <w:pPr>
        <w:spacing w:after="100" w:line="276" w:lineRule="auto"/>
      </w:pPr>
    </w:p>
    <w:p w:rsidR="00651739" w:rsidRDefault="00000000">
      <w:pPr>
        <w:spacing w:before="160" w:after="60" w:line="276" w:lineRule="auto"/>
      </w:pPr>
      <w:r>
        <w:rPr>
          <w:b/>
          <w:bCs/>
          <w:color w:val="1F3864"/>
          <w:sz w:val="24"/>
          <w:szCs w:val="24"/>
        </w:rPr>
        <w:lastRenderedPageBreak/>
        <w:t>5.3  Staff Disclosure</w:t>
      </w:r>
    </w:p>
    <w:p w:rsidR="00651739" w:rsidRDefault="00000000">
      <w:pPr>
        <w:spacing w:after="100" w:line="276" w:lineRule="auto"/>
      </w:pPr>
      <w:r>
        <w:t>All staff members must be informed in writing of any electronic monitoring equipment on the premises, its purpose, and their responsibilities regarding privacy and recording access.</w:t>
      </w:r>
    </w:p>
    <w:p w:rsidR="00651739" w:rsidRDefault="00651739">
      <w:pPr>
        <w:spacing w:after="80" w:line="276" w:lineRule="auto"/>
      </w:pPr>
    </w:p>
    <w:p w:rsidR="00651739" w:rsidRDefault="00000000">
      <w:pPr>
        <w:pBdr>
          <w:bottom w:val="single" w:sz="8" w:space="0" w:color="2A7B8E"/>
        </w:pBdr>
        <w:spacing w:before="240" w:after="80" w:line="276" w:lineRule="auto"/>
      </w:pPr>
      <w:r>
        <w:rPr>
          <w:b/>
          <w:bCs/>
          <w:color w:val="002060"/>
          <w:sz w:val="28"/>
          <w:szCs w:val="28"/>
        </w:rPr>
        <w:t>6.  Resident-Requested Monitoring (WAC 388-76-10725)</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tcBorders>
              <w:left w:val="single" w:sz="20" w:space="0" w:color="2A7B8E"/>
            </w:tcBorders>
            <w:shd w:val="clear" w:color="auto" w:fill="E6F2F5"/>
            <w:tcMar>
              <w:top w:w="80" w:type="dxa"/>
              <w:left w:w="160" w:type="dxa"/>
              <w:bottom w:w="80" w:type="dxa"/>
              <w:right w:w="160" w:type="dxa"/>
            </w:tcMar>
          </w:tcPr>
          <w:p w:rsidR="00651739" w:rsidRDefault="00000000">
            <w:pPr>
              <w:spacing w:line="276" w:lineRule="auto"/>
            </w:pPr>
            <w:r>
              <w:rPr>
                <w:i/>
                <w:iCs/>
                <w:color w:val="1F3864"/>
                <w:sz w:val="20"/>
                <w:szCs w:val="20"/>
              </w:rPr>
              <w:t>Residents or their representatives may request installation of electronic monitoring equipment in their sleeping area. The following rules apply.</w:t>
            </w:r>
          </w:p>
        </w:tc>
      </w:tr>
    </w:tbl>
    <w:p w:rsidR="00651739" w:rsidRDefault="00651739">
      <w:pPr>
        <w:spacing w:after="120" w:line="276" w:lineRule="auto"/>
      </w:pPr>
    </w:p>
    <w:p w:rsidR="00651739" w:rsidRDefault="00000000">
      <w:pPr>
        <w:spacing w:before="160" w:after="60" w:line="276" w:lineRule="auto"/>
      </w:pPr>
      <w:r>
        <w:rPr>
          <w:b/>
          <w:bCs/>
          <w:color w:val="1F3864"/>
          <w:sz w:val="24"/>
          <w:szCs w:val="24"/>
        </w:rPr>
        <w:t>6.1  Written Consent Requirements</w:t>
      </w:r>
    </w:p>
    <w:p w:rsidR="00651739" w:rsidRDefault="00000000">
      <w:pPr>
        <w:spacing w:after="100" w:line="276" w:lineRule="auto"/>
      </w:pPr>
      <w:r>
        <w:t>Before any monitoring device is installed at the request of a resident or their representative, the provider must obtain a completed Resident Consent for Electronic Monitoring form (Document 2 of this packet) documenting:</w:t>
      </w:r>
    </w:p>
    <w:p w:rsidR="00651739" w:rsidRDefault="00000000">
      <w:pPr>
        <w:pStyle w:val="ListParagraph"/>
        <w:numPr>
          <w:ilvl w:val="0"/>
          <w:numId w:val="2"/>
        </w:numPr>
        <w:spacing w:after="60" w:line="276" w:lineRule="auto"/>
      </w:pPr>
      <w:r>
        <w:t>The type of monitoring (audio, video, or combined) and location of each device;</w:t>
      </w:r>
    </w:p>
    <w:p w:rsidR="00651739" w:rsidRDefault="00000000">
      <w:pPr>
        <w:pStyle w:val="ListParagraph"/>
        <w:numPr>
          <w:ilvl w:val="0"/>
          <w:numId w:val="2"/>
        </w:numPr>
        <w:spacing w:after="60" w:line="276" w:lineRule="auto"/>
      </w:pPr>
      <w:r>
        <w:t>The specific times or situations during which monitoring will occur;</w:t>
      </w:r>
    </w:p>
    <w:p w:rsidR="00651739" w:rsidRDefault="00000000">
      <w:pPr>
        <w:pStyle w:val="ListParagraph"/>
        <w:numPr>
          <w:ilvl w:val="0"/>
          <w:numId w:val="2"/>
        </w:numPr>
        <w:spacing w:after="60" w:line="276" w:lineRule="auto"/>
      </w:pPr>
      <w:r>
        <w:t>The identities of all persons or organizations who will have access to recordings; and</w:t>
      </w:r>
    </w:p>
    <w:p w:rsidR="00651739" w:rsidRDefault="00000000">
      <w:pPr>
        <w:pStyle w:val="ListParagraph"/>
        <w:numPr>
          <w:ilvl w:val="0"/>
          <w:numId w:val="2"/>
        </w:numPr>
        <w:spacing w:after="60" w:line="276" w:lineRule="auto"/>
      </w:pPr>
      <w:r>
        <w:t>The signature of the resident or their legally authorized representative.</w:t>
      </w:r>
    </w:p>
    <w:p w:rsidR="00651739" w:rsidRDefault="00651739">
      <w:pPr>
        <w:spacing w:after="60" w:line="276" w:lineRule="auto"/>
      </w:pPr>
    </w:p>
    <w:p w:rsidR="00651739" w:rsidRDefault="00000000">
      <w:pPr>
        <w:spacing w:before="160" w:after="60" w:line="276" w:lineRule="auto"/>
      </w:pPr>
      <w:r>
        <w:rPr>
          <w:b/>
          <w:bCs/>
          <w:color w:val="1F3864"/>
          <w:sz w:val="24"/>
          <w:szCs w:val="24"/>
        </w:rPr>
        <w:t>6.2  Roommate Consent</w:t>
      </w:r>
    </w:p>
    <w:p w:rsidR="00651739" w:rsidRDefault="00000000">
      <w:pPr>
        <w:spacing w:after="100" w:line="276" w:lineRule="auto"/>
      </w:pPr>
      <w:r>
        <w:t>If the resident shares a sleeping area, written consent must also be obtained from the roommate or the roommate's representative before monitoring begins. Monitoring must cease immediately if a roommate withdraws consent.</w:t>
      </w:r>
    </w:p>
    <w:p w:rsidR="00651739" w:rsidRDefault="00000000">
      <w:pPr>
        <w:spacing w:before="160" w:after="60" w:line="276" w:lineRule="auto"/>
      </w:pPr>
      <w:r>
        <w:rPr>
          <w:b/>
          <w:bCs/>
          <w:color w:val="1F3864"/>
          <w:sz w:val="24"/>
          <w:szCs w:val="24"/>
        </w:rPr>
        <w:t>6.3  Conditions for Ceasing Monitoring</w:t>
      </w:r>
    </w:p>
    <w:p w:rsidR="00651739" w:rsidRDefault="00000000">
      <w:pPr>
        <w:spacing w:after="100" w:line="276" w:lineRule="auto"/>
      </w:pPr>
      <w:r>
        <w:t>The provider must immediately discontinue resident-requested monitoring when any of the following occur:</w:t>
      </w:r>
    </w:p>
    <w:p w:rsidR="00651739" w:rsidRDefault="00000000">
      <w:pPr>
        <w:pStyle w:val="ListParagraph"/>
        <w:numPr>
          <w:ilvl w:val="0"/>
          <w:numId w:val="2"/>
        </w:numPr>
        <w:spacing w:after="60" w:line="276" w:lineRule="auto"/>
      </w:pPr>
      <w:r>
        <w:t>The resident withdraws consent, verbally or in writing;</w:t>
      </w:r>
    </w:p>
    <w:p w:rsidR="00651739" w:rsidRDefault="00000000">
      <w:pPr>
        <w:pStyle w:val="ListParagraph"/>
        <w:numPr>
          <w:ilvl w:val="0"/>
          <w:numId w:val="2"/>
        </w:numPr>
        <w:spacing w:after="60" w:line="276" w:lineRule="auto"/>
      </w:pPr>
      <w:r>
        <w:t>The roommate objects to monitoring at any time;</w:t>
      </w:r>
    </w:p>
    <w:p w:rsidR="00651739" w:rsidRDefault="00000000">
      <w:pPr>
        <w:pStyle w:val="ListParagraph"/>
        <w:numPr>
          <w:ilvl w:val="0"/>
          <w:numId w:val="2"/>
        </w:numPr>
        <w:spacing w:after="60" w:line="276" w:lineRule="auto"/>
      </w:pPr>
      <w:r>
        <w:t>The resident becomes unable to consent AND there is no authorized representative to maintain consent; or</w:t>
      </w:r>
    </w:p>
    <w:p w:rsidR="00651739" w:rsidRDefault="00000000">
      <w:pPr>
        <w:pStyle w:val="ListParagraph"/>
        <w:numPr>
          <w:ilvl w:val="0"/>
          <w:numId w:val="2"/>
        </w:numPr>
        <w:spacing w:after="60" w:line="276" w:lineRule="auto"/>
      </w:pPr>
      <w:r>
        <w:t>A court order or DSHS directive requires cessation.</w:t>
      </w:r>
    </w:p>
    <w:p w:rsidR="00651739" w:rsidRDefault="00651739">
      <w:pPr>
        <w:spacing w:after="60" w:line="276" w:lineRule="auto"/>
      </w:pPr>
    </w:p>
    <w:p w:rsidR="00651739" w:rsidRDefault="00000000">
      <w:pPr>
        <w:spacing w:before="160" w:after="60" w:line="276" w:lineRule="auto"/>
      </w:pPr>
      <w:r>
        <w:rPr>
          <w:b/>
          <w:bCs/>
          <w:color w:val="1F3864"/>
          <w:sz w:val="24"/>
          <w:szCs w:val="24"/>
        </w:rPr>
        <w:t>6.4  Quarterly Reevaluation</w:t>
      </w:r>
    </w:p>
    <w:p w:rsidR="00651739" w:rsidRDefault="00000000">
      <w:pPr>
        <w:spacing w:after="100" w:line="276" w:lineRule="auto"/>
      </w:pPr>
      <w:r>
        <w:t>The need for and appropriateness of resident-requested monitoring must be formally reevaluated at least once every quarter (90 days). The reevaluation must be documented on the consent form and include the resident's or representative's continued consent signature.</w:t>
      </w:r>
    </w:p>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lastRenderedPageBreak/>
        <w:t>7.  Recording Storage, Access, and Release</w:t>
      </w:r>
    </w:p>
    <w:p w:rsidR="00651739" w:rsidRDefault="00000000">
      <w:pPr>
        <w:pStyle w:val="ListParagraph"/>
        <w:numPr>
          <w:ilvl w:val="0"/>
          <w:numId w:val="2"/>
        </w:numPr>
        <w:spacing w:after="60" w:line="276" w:lineRule="auto"/>
      </w:pPr>
      <w:r>
        <w:t>All recordings must be stored securely and accessible only to authorized persons identified on the consent form;</w:t>
      </w:r>
    </w:p>
    <w:p w:rsidR="00651739" w:rsidRDefault="00000000">
      <w:pPr>
        <w:pStyle w:val="ListParagraph"/>
        <w:numPr>
          <w:ilvl w:val="0"/>
          <w:numId w:val="2"/>
        </w:numPr>
        <w:spacing w:after="60" w:line="276" w:lineRule="auto"/>
      </w:pPr>
      <w:r>
        <w:t>Recordings may not be released, shared, or published without the written authorization of the resident or their representative, except as required by law (e.g., law enforcement subpoena, DSHS investigation);</w:t>
      </w:r>
    </w:p>
    <w:p w:rsidR="00651739" w:rsidRDefault="00000000">
      <w:pPr>
        <w:pStyle w:val="ListParagraph"/>
        <w:numPr>
          <w:ilvl w:val="0"/>
          <w:numId w:val="2"/>
        </w:numPr>
        <w:spacing w:after="60" w:line="276" w:lineRule="auto"/>
      </w:pPr>
      <w:r>
        <w:t>Recordings must be retained for a minimum period consistent with DSHS requirements and any active consent agreements; and</w:t>
      </w:r>
    </w:p>
    <w:p w:rsidR="00651739" w:rsidRDefault="00000000">
      <w:pPr>
        <w:pStyle w:val="ListParagraph"/>
        <w:numPr>
          <w:ilvl w:val="0"/>
          <w:numId w:val="2"/>
        </w:numPr>
        <w:spacing w:after="60" w:line="276" w:lineRule="auto"/>
      </w:pPr>
      <w:r>
        <w:t>All recording access logs must be maintained and available for DSHS inspection upon request.</w:t>
      </w:r>
    </w:p>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8.  Staff Training</w:t>
      </w:r>
    </w:p>
    <w:p w:rsidR="00651739" w:rsidRDefault="00000000">
      <w:pPr>
        <w:spacing w:after="100" w:line="276" w:lineRule="auto"/>
      </w:pPr>
      <w:r>
        <w:t>All staff must receive training on this policy upon hire and annually thereafter. Training must cover:</w:t>
      </w:r>
    </w:p>
    <w:p w:rsidR="00651739" w:rsidRDefault="00000000">
      <w:pPr>
        <w:pStyle w:val="ListParagraph"/>
        <w:numPr>
          <w:ilvl w:val="0"/>
          <w:numId w:val="2"/>
        </w:numPr>
        <w:spacing w:after="60" w:line="276" w:lineRule="auto"/>
      </w:pPr>
      <w:r>
        <w:t>The legal prohibitions and permissions under WAC 388-76-10720 and WAC 388-76-10725;</w:t>
      </w:r>
    </w:p>
    <w:p w:rsidR="00651739" w:rsidRDefault="00000000">
      <w:pPr>
        <w:pStyle w:val="ListParagraph"/>
        <w:numPr>
          <w:ilvl w:val="0"/>
          <w:numId w:val="2"/>
        </w:numPr>
        <w:spacing w:after="60" w:line="276" w:lineRule="auto"/>
      </w:pPr>
      <w:r>
        <w:t>Resident privacy rights and dignity considerations;</w:t>
      </w:r>
    </w:p>
    <w:p w:rsidR="00651739" w:rsidRDefault="00000000">
      <w:pPr>
        <w:pStyle w:val="ListParagraph"/>
        <w:numPr>
          <w:ilvl w:val="0"/>
          <w:numId w:val="2"/>
        </w:numPr>
        <w:spacing w:after="60" w:line="276" w:lineRule="auto"/>
      </w:pPr>
      <w:r>
        <w:t>Proper procedures for handling consent forms and recording access; and</w:t>
      </w:r>
    </w:p>
    <w:p w:rsidR="00651739" w:rsidRDefault="00000000">
      <w:pPr>
        <w:pStyle w:val="ListParagraph"/>
        <w:numPr>
          <w:ilvl w:val="0"/>
          <w:numId w:val="2"/>
        </w:numPr>
        <w:spacing w:after="60" w:line="276" w:lineRule="auto"/>
      </w:pPr>
      <w:r>
        <w:t>Mandatory reporting obligations if monitoring equipment is found to be misused.</w:t>
      </w:r>
    </w:p>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9.  Policy Violations</w:t>
      </w:r>
    </w:p>
    <w:p w:rsidR="00651739" w:rsidRDefault="00000000">
      <w:pPr>
        <w:spacing w:after="100" w:line="276" w:lineRule="auto"/>
      </w:pPr>
      <w:r>
        <w:t>Any staff member found to have installed unauthorized monitoring equipment, accessed recordings without authorization, or violated resident privacy rights will be subject to immediate disciplinary action up to and including termination, and may be reported to DSHS and/or law enforcement. Providers found in violation of WAC 388-76-10720 may face civil penalties, license suspension, or revocation.</w:t>
      </w:r>
    </w:p>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10.  Policy Review &amp; Signatures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rsidR="00651739" w:rsidRDefault="00000000">
            <w:pPr>
              <w:spacing w:after="40" w:line="276" w:lineRule="auto"/>
            </w:pPr>
            <w:r>
              <w:rPr>
                <w:b/>
                <w:bCs/>
                <w:color w:val="1F3864"/>
              </w:rPr>
              <w:t>Policy Effective Date:</w:t>
            </w:r>
          </w:p>
          <w:p w:rsidR="00651739" w:rsidRDefault="00000000">
            <w:pPr>
              <w:spacing w:after="40" w:line="276" w:lineRule="auto"/>
            </w:pPr>
            <w:r>
              <w:rPr>
                <w:b/>
                <w:bCs/>
                <w:color w:val="1F3864"/>
              </w:rPr>
              <w:t>Next Review Date:</w:t>
            </w:r>
          </w:p>
          <w:p w:rsidR="00651739" w:rsidRDefault="00651739">
            <w:pPr>
              <w:spacing w:line="276" w:lineRule="auto"/>
            </w:pP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rsidR="00651739" w:rsidRDefault="00000000">
            <w:pPr>
              <w:spacing w:after="40" w:line="276" w:lineRule="auto"/>
            </w:pPr>
            <w:r>
              <w:rPr>
                <w:b/>
                <w:bCs/>
                <w:color w:val="1F3864"/>
              </w:rPr>
              <w:t>Provider / Owner Signature:</w:t>
            </w:r>
          </w:p>
          <w:p w:rsidR="00651739" w:rsidRDefault="00651739">
            <w:pPr>
              <w:spacing w:after="120" w:line="276" w:lineRule="auto"/>
            </w:pPr>
          </w:p>
          <w:p w:rsidR="00651739" w:rsidRDefault="00651739">
            <w:pPr>
              <w:pBdr>
                <w:top w:val="single" w:sz="1" w:space="0" w:color="CCCCCC"/>
              </w:pBdr>
              <w:spacing w:after="40" w:line="276" w:lineRule="auto"/>
            </w:pPr>
          </w:p>
          <w:p w:rsidR="00651739" w:rsidRDefault="00000000">
            <w:pPr>
              <w:spacing w:after="40" w:line="276" w:lineRule="auto"/>
            </w:pPr>
            <w:r>
              <w:rPr>
                <w:b/>
                <w:bCs/>
                <w:color w:val="1F3864"/>
              </w:rPr>
              <w:t>Printed Name:</w:t>
            </w:r>
          </w:p>
          <w:p w:rsidR="00651739" w:rsidRDefault="00651739">
            <w:pPr>
              <w:spacing w:line="276" w:lineRule="auto"/>
            </w:pPr>
          </w:p>
        </w:tc>
      </w:tr>
    </w:tbl>
    <w:p w:rsidR="00651739" w:rsidRDefault="00651739">
      <w:pPr>
        <w:spacing w:after="80" w:line="276" w:lineRule="auto"/>
      </w:pPr>
    </w:p>
    <w:p w:rsidR="00651739" w:rsidRDefault="00000000">
      <w:r>
        <w:br w:type="page"/>
      </w:r>
    </w:p>
    <w:p w:rsidR="00651739" w:rsidRDefault="00651739">
      <w:pPr>
        <w:pBdr>
          <w:bottom w:val="single" w:sz="20" w:space="0" w:color="2A7B8E"/>
        </w:pBdr>
        <w:spacing w:before="80" w:after="160"/>
      </w:pP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shd w:val="clear" w:color="auto" w:fill="002060"/>
            <w:tcMar>
              <w:top w:w="160" w:type="dxa"/>
              <w:left w:w="200" w:type="dxa"/>
              <w:bottom w:w="160" w:type="dxa"/>
              <w:right w:w="200" w:type="dxa"/>
            </w:tcMar>
          </w:tcPr>
          <w:p w:rsidR="00651739" w:rsidRDefault="00000000">
            <w:pPr>
              <w:spacing w:after="60" w:line="276" w:lineRule="auto"/>
              <w:jc w:val="center"/>
            </w:pPr>
            <w:r>
              <w:rPr>
                <w:b/>
                <w:bCs/>
                <w:color w:val="FFFFFF"/>
                <w:sz w:val="40"/>
                <w:szCs w:val="40"/>
              </w:rPr>
              <w:t>Resident Consent for Electronic Monitoring</w:t>
            </w:r>
          </w:p>
          <w:p w:rsidR="00651739" w:rsidRDefault="00000000">
            <w:pPr>
              <w:spacing w:line="276" w:lineRule="auto"/>
              <w:jc w:val="center"/>
            </w:pPr>
            <w:r>
              <w:rPr>
                <w:color w:val="A8C4D8"/>
                <w:sz w:val="20"/>
                <w:szCs w:val="20"/>
              </w:rPr>
              <w:t>WAC 388-76-10725 — Required Written Consent</w:t>
            </w:r>
          </w:p>
        </w:tc>
      </w:tr>
    </w:tbl>
    <w:p w:rsidR="00651739" w:rsidRDefault="00651739">
      <w:pPr>
        <w:spacing w:after="160" w:line="276" w:lineRule="auto"/>
      </w:pP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tcBorders>
              <w:left w:val="single" w:sz="20" w:space="0" w:color="2A7B8E"/>
            </w:tcBorders>
            <w:shd w:val="clear" w:color="auto" w:fill="E6F2F5"/>
            <w:tcMar>
              <w:top w:w="80" w:type="dxa"/>
              <w:left w:w="160" w:type="dxa"/>
              <w:bottom w:w="80" w:type="dxa"/>
              <w:right w:w="160" w:type="dxa"/>
            </w:tcMar>
          </w:tcPr>
          <w:p w:rsidR="00651739" w:rsidRDefault="00000000">
            <w:pPr>
              <w:spacing w:line="276" w:lineRule="auto"/>
            </w:pPr>
            <w:r>
              <w:rPr>
                <w:i/>
                <w:iCs/>
                <w:color w:val="1F3864"/>
                <w:sz w:val="20"/>
                <w:szCs w:val="20"/>
              </w:rPr>
              <w:t>This consent form is required by WAC 388-76-10725 before any electronic monitoring device may be installed in a resident’s sleeping area. A new form is required whenever monitoring type, location, or authorized persons change.</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Part A — Facility &amp; Resident Identification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AFH 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AFH License #:  </w:t>
            </w:r>
          </w:p>
        </w:tc>
      </w:tr>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after="80" w:line="276" w:lineRule="auto"/>
            </w:pPr>
            <w:r>
              <w:rPr>
                <w:b/>
                <w:bCs/>
                <w:color w:val="1F3864"/>
              </w:rPr>
              <w:t xml:space="preserve">Resident Full Name:  </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after="80" w:line="276" w:lineRule="auto"/>
            </w:pPr>
            <w:r>
              <w:rPr>
                <w:b/>
                <w:bCs/>
                <w:color w:val="1F3864"/>
              </w:rPr>
              <w:t xml:space="preserve">Room / Sleeping Area:  </w:t>
            </w:r>
          </w:p>
        </w:tc>
      </w:tr>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Date of Birth: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Consent Date:  </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Part B — Type of Monitoring Requested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3971"/>
        <w:gridCol w:w="709"/>
        <w:gridCol w:w="3971"/>
      </w:tblGrid>
      <w:tr w:rsidR="00651739">
        <w:tblPrEx>
          <w:tblCellMar>
            <w:top w:w="0" w:type="dxa"/>
            <w:bottom w:w="0" w:type="dxa"/>
          </w:tblCellMar>
        </w:tblPrEx>
        <w:trPr>
          <w:tblHeader/>
        </w:trPr>
        <w:tc>
          <w:tcPr>
            <w:tcW w:w="7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jc w:val="center"/>
            </w:pPr>
            <w:r>
              <w:rPr>
                <w:color w:val="FFFFFF"/>
              </w:rPr>
              <w:t>☐</w:t>
            </w:r>
          </w:p>
        </w:tc>
        <w:tc>
          <w:tcPr>
            <w:tcW w:w="4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Monitoring Type</w:t>
            </w:r>
          </w:p>
        </w:tc>
        <w:tc>
          <w:tcPr>
            <w:tcW w:w="72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jc w:val="center"/>
            </w:pPr>
            <w:r>
              <w:rPr>
                <w:color w:val="FFFFFF"/>
              </w:rPr>
              <w:t>☐</w:t>
            </w:r>
          </w:p>
        </w:tc>
        <w:tc>
          <w:tcPr>
            <w:tcW w:w="40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Monitoring Type</w:t>
            </w:r>
          </w:p>
        </w:tc>
      </w:tr>
      <w:tr w:rsidR="00651739">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vAlign w:val="center"/>
          </w:tcPr>
          <w:p w:rsidR="00651739" w:rsidRDefault="00000000">
            <w:pPr>
              <w:spacing w:line="276" w:lineRule="auto"/>
              <w:jc w:val="center"/>
            </w:pPr>
            <w:r>
              <w:rPr>
                <w:color w:val="1F3864"/>
                <w:sz w:val="24"/>
                <w:szCs w:val="24"/>
              </w:rPr>
              <w:t>☐</w:t>
            </w:r>
          </w:p>
        </w:tc>
        <w:tc>
          <w:tcPr>
            <w:tcW w:w="4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Video Monitoring (no audio) — Resident Room</w:t>
            </w:r>
          </w:p>
        </w:tc>
        <w:tc>
          <w:tcPr>
            <w:tcW w:w="72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vAlign w:val="center"/>
          </w:tcPr>
          <w:p w:rsidR="00651739" w:rsidRDefault="00000000">
            <w:pPr>
              <w:spacing w:line="276" w:lineRule="auto"/>
              <w:jc w:val="center"/>
            </w:pPr>
            <w:r>
              <w:rPr>
                <w:color w:val="1F3864"/>
                <w:sz w:val="24"/>
                <w:szCs w:val="24"/>
              </w:rPr>
              <w:t>☐</w:t>
            </w:r>
          </w:p>
        </w:tc>
        <w:tc>
          <w:tcPr>
            <w:tcW w:w="40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pPr>
            <w:r>
              <w:t>Audio Monitoring (resident-initiated only)</w:t>
            </w:r>
          </w:p>
        </w:tc>
      </w:tr>
      <w:tr w:rsidR="00651739">
        <w:tblPrEx>
          <w:tblCellMar>
            <w:top w:w="0" w:type="dxa"/>
            <w:bottom w:w="0" w:type="dxa"/>
          </w:tblCellMar>
        </w:tblPrEx>
        <w:tc>
          <w:tcPr>
            <w:tcW w:w="72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vAlign w:val="center"/>
          </w:tcPr>
          <w:p w:rsidR="00651739" w:rsidRDefault="00000000">
            <w:pPr>
              <w:spacing w:line="276" w:lineRule="auto"/>
              <w:jc w:val="center"/>
            </w:pPr>
            <w:r>
              <w:rPr>
                <w:color w:val="1F3864"/>
                <w:sz w:val="24"/>
                <w:szCs w:val="24"/>
              </w:rPr>
              <w:t>☐</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Video Monitoring (no audio) — Common Area</w:t>
            </w:r>
          </w:p>
        </w:tc>
        <w:tc>
          <w:tcPr>
            <w:tcW w:w="720" w:type="dxa"/>
            <w:tcBorders>
              <w:top w:val="single" w:sz="1" w:space="0" w:color="CCCCCC"/>
              <w:left w:val="single" w:sz="1" w:space="0" w:color="CCCCCC"/>
              <w:bottom w:val="single" w:sz="1" w:space="0" w:color="CCCCCC"/>
              <w:right w:val="single" w:sz="1" w:space="0" w:color="CCCCCC"/>
            </w:tcBorders>
            <w:tcMar>
              <w:top w:w="60" w:type="dxa"/>
              <w:left w:w="110" w:type="dxa"/>
              <w:bottom w:w="60" w:type="dxa"/>
              <w:right w:w="110" w:type="dxa"/>
            </w:tcMar>
            <w:vAlign w:val="center"/>
          </w:tcPr>
          <w:p w:rsidR="00651739" w:rsidRDefault="00000000">
            <w:pPr>
              <w:spacing w:line="276" w:lineRule="auto"/>
              <w:jc w:val="center"/>
            </w:pPr>
            <w:r>
              <w:rPr>
                <w:color w:val="1F3864"/>
                <w:sz w:val="24"/>
                <w:szCs w:val="24"/>
              </w:rPr>
              <w:t>☐</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t>Video with Audio — Resident Room (resident-initiated only)</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Part C — Equipment Location &amp; Schedule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Device Location (describe exact placement):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Manufacturer / Device Model:  </w:t>
            </w:r>
          </w:p>
        </w:tc>
      </w:tr>
      <w:tr w:rsidR="00651739">
        <w:tblPrEx>
          <w:tblCellMar>
            <w:top w:w="0" w:type="dxa"/>
            <w:bottom w:w="0" w:type="dxa"/>
          </w:tblCellMar>
        </w:tblPrEx>
        <w:tc>
          <w:tcPr>
            <w:tcW w:w="9360" w:type="dxa"/>
            <w:gridSpan w:val="2"/>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after="40" w:line="276" w:lineRule="auto"/>
            </w:pPr>
            <w:r>
              <w:rPr>
                <w:b/>
                <w:bCs/>
                <w:color w:val="1F3864"/>
              </w:rPr>
              <w:t>Monitoring Times / Situations:</w:t>
            </w:r>
          </w:p>
          <w:p w:rsidR="00651739" w:rsidRDefault="00651739">
            <w:pPr>
              <w:spacing w:line="276" w:lineRule="auto"/>
            </w:pP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Part D — Authorized Persons with Access to Recordings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3360"/>
        <w:gridCol w:w="2880"/>
        <w:gridCol w:w="2640"/>
      </w:tblGrid>
      <w:tr w:rsidR="00651739">
        <w:tblPrEx>
          <w:tblCellMar>
            <w:top w:w="0" w:type="dxa"/>
            <w:bottom w:w="0" w:type="dxa"/>
          </w:tblCellMar>
        </w:tblPrEx>
        <w:trPr>
          <w:tblHeader/>
        </w:trPr>
        <w:tc>
          <w:tcPr>
            <w:tcW w:w="4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jc w:val="center"/>
            </w:pPr>
            <w:r>
              <w:rPr>
                <w:b/>
                <w:bCs/>
                <w:color w:val="FFFFFF"/>
              </w:rPr>
              <w:t>#</w:t>
            </w:r>
          </w:p>
        </w:tc>
        <w:tc>
          <w:tcPr>
            <w:tcW w:w="33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Full Name</w:t>
            </w:r>
          </w:p>
        </w:tc>
        <w:tc>
          <w:tcPr>
            <w:tcW w:w="28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Relationship to Resident</w:t>
            </w:r>
          </w:p>
        </w:tc>
        <w:tc>
          <w:tcPr>
            <w:tcW w:w="26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Contact Phone / Email</w:t>
            </w:r>
          </w:p>
        </w:tc>
      </w:tr>
      <w:tr w:rsidR="00651739">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jc w:val="center"/>
            </w:pPr>
            <w:r>
              <w:t>1</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r>
      <w:tr w:rsidR="00651739">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jc w:val="center"/>
            </w:pPr>
            <w:r>
              <w:t>2</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6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r>
      <w:tr w:rsidR="00651739">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line="276" w:lineRule="auto"/>
              <w:jc w:val="center"/>
            </w:pPr>
            <w:r>
              <w:lastRenderedPageBreak/>
              <w:t>3</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6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r>
      <w:tr w:rsidR="00651739">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jc w:val="center"/>
            </w:pPr>
            <w:r>
              <w:t>4</w:t>
            </w:r>
          </w:p>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6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Part E — Roommate Consent (if applicable)</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tcBorders>
              <w:left w:val="single" w:sz="20" w:space="0" w:color="2A7B8E"/>
            </w:tcBorders>
            <w:shd w:val="clear" w:color="auto" w:fill="E6F2F5"/>
            <w:tcMar>
              <w:top w:w="80" w:type="dxa"/>
              <w:left w:w="160" w:type="dxa"/>
              <w:bottom w:w="80" w:type="dxa"/>
              <w:right w:w="160" w:type="dxa"/>
            </w:tcMar>
          </w:tcPr>
          <w:p w:rsidR="00651739" w:rsidRDefault="00000000">
            <w:pPr>
              <w:spacing w:line="276" w:lineRule="auto"/>
            </w:pPr>
            <w:r>
              <w:rPr>
                <w:i/>
                <w:iCs/>
                <w:color w:val="1F3864"/>
                <w:sz w:val="20"/>
                <w:szCs w:val="20"/>
              </w:rPr>
              <w:t>Required if the resident shares a sleeping area. Monitoring may NOT begin until roommate consent is obtained.</w:t>
            </w:r>
          </w:p>
        </w:tc>
      </w:tr>
    </w:tbl>
    <w:p w:rsidR="00651739" w:rsidRDefault="00651739">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after="80" w:line="276" w:lineRule="auto"/>
            </w:pPr>
            <w:r>
              <w:rPr>
                <w:b/>
                <w:bCs/>
                <w:color w:val="1F3864"/>
              </w:rPr>
              <w:t xml:space="preserve">Roommate Full Name:  </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000000">
            <w:pPr>
              <w:spacing w:line="276" w:lineRule="auto"/>
            </w:pPr>
            <w:r>
              <w:rPr>
                <w:b/>
                <w:bCs/>
                <w:color w:val="1F3864"/>
              </w:rPr>
              <w:t>Does Roommate Consent?</w:t>
            </w:r>
          </w:p>
          <w:p w:rsidR="00651739" w:rsidRDefault="00000000">
            <w:pPr>
              <w:spacing w:line="276" w:lineRule="auto"/>
            </w:pPr>
            <w:r>
              <w:t>☐  Yes, I consent    ☐  No, I do not consent    ☐  N/A — Private Room</w:t>
            </w:r>
          </w:p>
        </w:tc>
      </w:tr>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rsidR="00651739" w:rsidRDefault="00000000">
            <w:pPr>
              <w:spacing w:after="40" w:line="276" w:lineRule="auto"/>
            </w:pPr>
            <w:r>
              <w:rPr>
                <w:b/>
                <w:bCs/>
                <w:color w:val="1F3864"/>
              </w:rPr>
              <w:t>Roommate Signature:</w:t>
            </w:r>
          </w:p>
          <w:p w:rsidR="00651739" w:rsidRDefault="00651739">
            <w:pPr>
              <w:spacing w:after="120" w:line="276" w:lineRule="auto"/>
            </w:pPr>
          </w:p>
          <w:p w:rsidR="00651739" w:rsidRDefault="00651739">
            <w:pPr>
              <w:pBdr>
                <w:top w:val="single" w:sz="1" w:space="0" w:color="CCCCCC"/>
              </w:pBdr>
              <w:spacing w:line="276" w:lineRule="auto"/>
            </w:pP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after="80" w:line="276" w:lineRule="auto"/>
            </w:pPr>
            <w:r>
              <w:rPr>
                <w:b/>
                <w:bCs/>
                <w:color w:val="1F3864"/>
              </w:rPr>
              <w:t xml:space="preserve">Date:  </w:t>
            </w:r>
          </w:p>
        </w:tc>
      </w:tr>
    </w:tbl>
    <w:p w:rsidR="00651739" w:rsidRDefault="00651739">
      <w:pPr>
        <w:spacing w:after="160" w:line="276" w:lineRule="auto"/>
      </w:pPr>
    </w:p>
    <w:p w:rsidR="00651739" w:rsidRDefault="00000000">
      <w:pPr>
        <w:pBdr>
          <w:bottom w:val="single" w:sz="8" w:space="0" w:color="2A7B8E"/>
        </w:pBdr>
        <w:spacing w:before="240" w:after="80" w:line="276" w:lineRule="auto"/>
      </w:pPr>
      <w:r>
        <w:rPr>
          <w:b/>
          <w:bCs/>
          <w:color w:val="002060"/>
          <w:sz w:val="28"/>
          <w:szCs w:val="28"/>
        </w:rPr>
        <w:t>Part F — Resident / Representative Consent &amp; Signature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tcBorders>
              <w:left w:val="single" w:sz="20" w:space="0" w:color="2A7B8E"/>
            </w:tcBorders>
            <w:shd w:val="clear" w:color="auto" w:fill="E6F2F5"/>
            <w:tcMar>
              <w:top w:w="120" w:type="dxa"/>
              <w:left w:w="160" w:type="dxa"/>
              <w:bottom w:w="120" w:type="dxa"/>
              <w:right w:w="160" w:type="dxa"/>
            </w:tcMar>
            <w:vAlign w:val="center"/>
          </w:tcPr>
          <w:p w:rsidR="00651739" w:rsidRDefault="00000000">
            <w:pPr>
              <w:spacing w:after="80" w:line="276" w:lineRule="auto"/>
            </w:pPr>
            <w:r>
              <w:rPr>
                <w:b/>
                <w:bCs/>
                <w:color w:val="1F3864"/>
              </w:rPr>
              <w:t>By signing below, I/we confirm that:</w:t>
            </w:r>
          </w:p>
          <w:p w:rsidR="00651739" w:rsidRDefault="00000000">
            <w:pPr>
              <w:pStyle w:val="ListParagraph"/>
              <w:numPr>
                <w:ilvl w:val="0"/>
                <w:numId w:val="2"/>
              </w:numPr>
              <w:spacing w:after="60" w:line="276" w:lineRule="auto"/>
            </w:pPr>
            <w:r>
              <w:t>I understand the purpose, scope, and limitations of the electronic monitoring described above;</w:t>
            </w:r>
          </w:p>
          <w:p w:rsidR="00651739" w:rsidRDefault="00000000">
            <w:pPr>
              <w:pStyle w:val="ListParagraph"/>
              <w:numPr>
                <w:ilvl w:val="0"/>
                <w:numId w:val="2"/>
              </w:numPr>
              <w:spacing w:after="60" w:line="276" w:lineRule="auto"/>
            </w:pPr>
            <w:r>
              <w:t>I have been informed of my right to limit, modify, or withdraw consent at any time;</w:t>
            </w:r>
          </w:p>
          <w:p w:rsidR="00651739" w:rsidRDefault="00000000">
            <w:pPr>
              <w:pStyle w:val="ListParagraph"/>
              <w:numPr>
                <w:ilvl w:val="0"/>
                <w:numId w:val="2"/>
              </w:numPr>
              <w:spacing w:after="60" w:line="276" w:lineRule="auto"/>
            </w:pPr>
            <w:r>
              <w:t>I understand that monitoring will cease immediately upon my withdrawal of consent;</w:t>
            </w:r>
          </w:p>
          <w:p w:rsidR="00651739" w:rsidRDefault="00000000">
            <w:pPr>
              <w:pStyle w:val="ListParagraph"/>
              <w:numPr>
                <w:ilvl w:val="0"/>
                <w:numId w:val="2"/>
              </w:numPr>
              <w:spacing w:after="60" w:line="276" w:lineRule="auto"/>
            </w:pPr>
            <w:r>
              <w:t>I authorize the persons listed in Part D to access recordings; and</w:t>
            </w:r>
          </w:p>
          <w:p w:rsidR="00651739" w:rsidRDefault="00000000">
            <w:pPr>
              <w:pStyle w:val="ListParagraph"/>
              <w:numPr>
                <w:ilvl w:val="0"/>
                <w:numId w:val="2"/>
              </w:numPr>
              <w:spacing w:after="60" w:line="276" w:lineRule="auto"/>
            </w:pPr>
            <w:r>
              <w:t>I understand this consent will be reevaluated quarterly.</w:t>
            </w:r>
          </w:p>
        </w:tc>
      </w:tr>
    </w:tbl>
    <w:p w:rsidR="00651739" w:rsidRDefault="00651739">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vAlign w:val="center"/>
          </w:tcPr>
          <w:p w:rsidR="00651739" w:rsidRDefault="00000000">
            <w:pPr>
              <w:spacing w:after="40" w:line="276" w:lineRule="auto"/>
            </w:pPr>
            <w:r>
              <w:rPr>
                <w:b/>
                <w:bCs/>
                <w:color w:val="1F3864"/>
              </w:rPr>
              <w:t>Resident or Representative Signature:</w:t>
            </w:r>
          </w:p>
          <w:p w:rsidR="00651739" w:rsidRDefault="00651739">
            <w:pPr>
              <w:spacing w:after="120" w:line="276" w:lineRule="auto"/>
            </w:pPr>
          </w:p>
          <w:p w:rsidR="00651739" w:rsidRDefault="00651739">
            <w:pPr>
              <w:pBdr>
                <w:top w:val="single" w:sz="1" w:space="0" w:color="CCCCCC"/>
              </w:pBdr>
              <w:spacing w:line="276" w:lineRule="auto"/>
            </w:pP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vAlign w:val="center"/>
          </w:tcPr>
          <w:p w:rsidR="00651739" w:rsidRDefault="00000000">
            <w:pPr>
              <w:spacing w:after="40" w:line="276" w:lineRule="auto"/>
            </w:pPr>
            <w:r>
              <w:rPr>
                <w:b/>
                <w:bCs/>
                <w:color w:val="1F3864"/>
              </w:rPr>
              <w:t>Printed Name &amp; Relationship:</w:t>
            </w:r>
          </w:p>
          <w:p w:rsidR="00651739" w:rsidRDefault="00651739">
            <w:pPr>
              <w:spacing w:line="276" w:lineRule="auto"/>
            </w:pPr>
          </w:p>
        </w:tc>
      </w:tr>
      <w:tr w:rsidR="00651739">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after="80" w:line="276" w:lineRule="auto"/>
            </w:pPr>
            <w:r>
              <w:rPr>
                <w:b/>
                <w:bCs/>
                <w:color w:val="1F3864"/>
              </w:rPr>
              <w:t xml:space="preserve">Date Signed:  </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000000">
            <w:pPr>
              <w:spacing w:after="80" w:line="276" w:lineRule="auto"/>
            </w:pPr>
            <w:r>
              <w:rPr>
                <w:b/>
                <w:bCs/>
                <w:color w:val="1F3864"/>
              </w:rPr>
              <w:t xml:space="preserve">Provider Witness Signature:  </w:t>
            </w:r>
          </w:p>
        </w:tc>
      </w:tr>
    </w:tbl>
    <w:p w:rsidR="00651739" w:rsidRDefault="00651739">
      <w:pPr>
        <w:spacing w:after="160" w:line="276" w:lineRule="auto"/>
      </w:pPr>
    </w:p>
    <w:p w:rsidR="003948CF" w:rsidRDefault="003948CF">
      <w:pPr>
        <w:spacing w:after="160" w:line="276" w:lineRule="auto"/>
      </w:pPr>
    </w:p>
    <w:p w:rsidR="003948CF" w:rsidRDefault="003948CF">
      <w:pPr>
        <w:spacing w:after="160" w:line="276" w:lineRule="auto"/>
      </w:pPr>
    </w:p>
    <w:p w:rsidR="003948CF" w:rsidRDefault="003948CF">
      <w:pPr>
        <w:spacing w:after="160" w:line="276" w:lineRule="auto"/>
      </w:pPr>
    </w:p>
    <w:p w:rsidR="003948CF" w:rsidRDefault="003948CF">
      <w:pPr>
        <w:spacing w:after="160" w:line="276" w:lineRule="auto"/>
      </w:pPr>
    </w:p>
    <w:p w:rsidR="00651739" w:rsidRDefault="00000000">
      <w:pPr>
        <w:pBdr>
          <w:bottom w:val="single" w:sz="8" w:space="0" w:color="2A7B8E"/>
        </w:pBdr>
        <w:spacing w:before="240" w:after="80" w:line="276" w:lineRule="auto"/>
      </w:pPr>
      <w:r>
        <w:rPr>
          <w:b/>
          <w:bCs/>
          <w:color w:val="002060"/>
          <w:sz w:val="28"/>
          <w:szCs w:val="28"/>
        </w:rPr>
        <w:lastRenderedPageBreak/>
        <w:t>Part G — Quarterly Reevaluation Log</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651739">
        <w:tblPrEx>
          <w:tblCellMar>
            <w:top w:w="0" w:type="dxa"/>
            <w:bottom w:w="0" w:type="dxa"/>
          </w:tblCellMar>
        </w:tblPrEx>
        <w:tc>
          <w:tcPr>
            <w:tcW w:w="9360" w:type="dxa"/>
            <w:tcBorders>
              <w:left w:val="single" w:sz="20" w:space="0" w:color="2A7B8E"/>
            </w:tcBorders>
            <w:shd w:val="clear" w:color="auto" w:fill="E6F2F5"/>
            <w:tcMar>
              <w:top w:w="80" w:type="dxa"/>
              <w:left w:w="160" w:type="dxa"/>
              <w:bottom w:w="80" w:type="dxa"/>
              <w:right w:w="160" w:type="dxa"/>
            </w:tcMar>
          </w:tcPr>
          <w:p w:rsidR="00651739" w:rsidRDefault="00000000">
            <w:pPr>
              <w:spacing w:line="276" w:lineRule="auto"/>
            </w:pPr>
            <w:r>
              <w:rPr>
                <w:i/>
                <w:iCs/>
                <w:color w:val="1F3864"/>
                <w:sz w:val="20"/>
                <w:szCs w:val="20"/>
              </w:rPr>
              <w:t>WAC 388-76-10725 requires reevaluation of electronic monitoring at least every 90 days. Complete each row at each review.</w:t>
            </w:r>
          </w:p>
        </w:tc>
      </w:tr>
    </w:tbl>
    <w:p w:rsidR="00651739" w:rsidRDefault="00651739">
      <w:pPr>
        <w:spacing w:after="120" w:line="276"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880"/>
        <w:gridCol w:w="2160"/>
        <w:gridCol w:w="1440"/>
        <w:gridCol w:w="1440"/>
      </w:tblGrid>
      <w:tr w:rsidR="00651739">
        <w:tblPrEx>
          <w:tblCellMar>
            <w:top w:w="0" w:type="dxa"/>
            <w:bottom w:w="0" w:type="dxa"/>
          </w:tblCellMar>
        </w:tblPrEx>
        <w:trPr>
          <w:tblHeader/>
        </w:trPr>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Review Date</w:t>
            </w:r>
          </w:p>
        </w:tc>
        <w:tc>
          <w:tcPr>
            <w:tcW w:w="288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Status / Changes</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Resident/Rep Initials</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Provider Initials</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60" w:type="dxa"/>
              <w:left w:w="110" w:type="dxa"/>
              <w:bottom w:w="60" w:type="dxa"/>
              <w:right w:w="110" w:type="dxa"/>
            </w:tcMar>
            <w:vAlign w:val="center"/>
          </w:tcPr>
          <w:p w:rsidR="00651739" w:rsidRDefault="00000000">
            <w:pPr>
              <w:spacing w:line="276" w:lineRule="auto"/>
            </w:pPr>
            <w:r>
              <w:rPr>
                <w:b/>
                <w:bCs/>
                <w:color w:val="FFFFFF"/>
              </w:rPr>
              <w:t>Next Review Date</w:t>
            </w:r>
          </w:p>
        </w:tc>
      </w:tr>
      <w:tr w:rsidR="00651739">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r>
      <w:tr w:rsidR="00651739">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r>
      <w:tr w:rsidR="00651739">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10" w:type="dxa"/>
              <w:bottom w:w="60" w:type="dxa"/>
              <w:right w:w="110" w:type="dxa"/>
            </w:tcMar>
            <w:vAlign w:val="center"/>
          </w:tcPr>
          <w:p w:rsidR="00651739" w:rsidRDefault="00651739">
            <w:pPr>
              <w:spacing w:line="276" w:lineRule="auto"/>
            </w:pPr>
          </w:p>
        </w:tc>
      </w:tr>
      <w:tr w:rsidR="00651739">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88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216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c>
          <w:tcPr>
            <w:tcW w:w="1440" w:type="dxa"/>
            <w:tcBorders>
              <w:top w:val="single" w:sz="1" w:space="0" w:color="CCCCCC"/>
              <w:left w:val="single" w:sz="1" w:space="0" w:color="CCCCCC"/>
              <w:bottom w:val="single" w:sz="1" w:space="0" w:color="CCCCCC"/>
              <w:right w:val="single" w:sz="1" w:space="0" w:color="CCCCCC"/>
            </w:tcBorders>
            <w:shd w:val="clear" w:color="auto" w:fill="F2F2F2"/>
            <w:tcMar>
              <w:top w:w="60" w:type="dxa"/>
              <w:left w:w="110" w:type="dxa"/>
              <w:bottom w:w="60" w:type="dxa"/>
              <w:right w:w="110" w:type="dxa"/>
            </w:tcMar>
            <w:vAlign w:val="center"/>
          </w:tcPr>
          <w:p w:rsidR="00651739" w:rsidRDefault="00651739">
            <w:pPr>
              <w:spacing w:line="276" w:lineRule="auto"/>
            </w:pPr>
          </w:p>
        </w:tc>
      </w:tr>
    </w:tbl>
    <w:p w:rsidR="00651739" w:rsidRDefault="00000000">
      <w:r>
        <w:br w:type="page"/>
      </w:r>
    </w:p>
    <w:p w:rsidR="00651739" w:rsidRDefault="00651739">
      <w:pPr>
        <w:pBdr>
          <w:bottom w:val="single" w:sz="20" w:space="0" w:color="2A7B8E"/>
        </w:pBdr>
        <w:spacing w:before="80" w:after="160"/>
      </w:pPr>
    </w:p>
    <w:p w:rsidR="00651739" w:rsidRDefault="00651739">
      <w:pPr>
        <w:spacing w:after="200" w:line="276" w:lineRule="auto"/>
      </w:pP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
        <w:gridCol w:w="9310"/>
        <w:gridCol w:w="25"/>
      </w:tblGrid>
      <w:tr w:rsidR="00651739">
        <w:tblPrEx>
          <w:tblCellMar>
            <w:top w:w="0" w:type="dxa"/>
            <w:bottom w:w="0" w:type="dxa"/>
          </w:tblCellMar>
        </w:tblPrEx>
        <w:trPr>
          <w:gridAfter w:val="1"/>
          <w:wAfter w:w="25" w:type="dxa"/>
        </w:trPr>
        <w:tc>
          <w:tcPr>
            <w:tcW w:w="9360" w:type="dxa"/>
            <w:gridSpan w:val="2"/>
            <w:shd w:val="clear" w:color="auto" w:fill="002060"/>
            <w:tcMar>
              <w:top w:w="300" w:type="dxa"/>
              <w:left w:w="360" w:type="dxa"/>
              <w:bottom w:w="300" w:type="dxa"/>
              <w:right w:w="360" w:type="dxa"/>
            </w:tcMar>
          </w:tcPr>
          <w:p w:rsidR="00651739" w:rsidRDefault="00651739">
            <w:pPr>
              <w:spacing w:after="120" w:line="276" w:lineRule="auto"/>
              <w:jc w:val="center"/>
            </w:pPr>
          </w:p>
          <w:p w:rsidR="00651739" w:rsidRDefault="00000000">
            <w:pPr>
              <w:spacing w:after="120" w:line="276" w:lineRule="auto"/>
              <w:jc w:val="center"/>
            </w:pPr>
            <w:proofErr w:type="gramStart"/>
            <w:r>
              <w:rPr>
                <w:color w:val="FFFFFF"/>
                <w:sz w:val="64"/>
                <w:szCs w:val="64"/>
              </w:rPr>
              <w:t>📹</w:t>
            </w:r>
            <w:r>
              <w:rPr>
                <w:b/>
                <w:bCs/>
                <w:color w:val="FFFFFF"/>
                <w:sz w:val="64"/>
                <w:szCs w:val="64"/>
              </w:rPr>
              <w:t xml:space="preserve">  VIDEO</w:t>
            </w:r>
            <w:proofErr w:type="gramEnd"/>
            <w:r>
              <w:rPr>
                <w:b/>
                <w:bCs/>
                <w:color w:val="FFFFFF"/>
                <w:sz w:val="64"/>
                <w:szCs w:val="64"/>
              </w:rPr>
              <w:t xml:space="preserve"> MONITORING IN USE</w:t>
            </w:r>
          </w:p>
          <w:p w:rsidR="00651739" w:rsidRDefault="00000000">
            <w:pPr>
              <w:spacing w:after="160" w:line="276" w:lineRule="auto"/>
              <w:jc w:val="center"/>
            </w:pPr>
            <w:r>
              <w:rPr>
                <w:color w:val="A8C4D8"/>
                <w:sz w:val="24"/>
                <w:szCs w:val="24"/>
              </w:rPr>
              <w:t>This Adult Family Home uses video monitoring equipment</w:t>
            </w:r>
          </w:p>
          <w:p w:rsidR="00651739" w:rsidRDefault="00651739">
            <w:pPr>
              <w:pBdr>
                <w:bottom w:val="single" w:sz="6" w:space="0" w:color="2A7B8E"/>
              </w:pBdr>
              <w:spacing w:line="276" w:lineRule="auto"/>
              <w:jc w:val="center"/>
            </w:pPr>
          </w:p>
        </w:tc>
      </w:tr>
      <w:tr w:rsidR="00651739">
        <w:tblPrEx>
          <w:tblCellMar>
            <w:top w:w="0" w:type="dxa"/>
            <w:bottom w:w="0" w:type="dxa"/>
          </w:tblCellMar>
        </w:tblPrEx>
        <w:trPr>
          <w:gridAfter w:val="1"/>
          <w:wAfter w:w="25" w:type="dxa"/>
        </w:trPr>
        <w:tc>
          <w:tcPr>
            <w:tcW w:w="9360" w:type="dxa"/>
            <w:gridSpan w:val="2"/>
            <w:shd w:val="clear" w:color="auto" w:fill="1F3864"/>
            <w:tcMar>
              <w:top w:w="200" w:type="dxa"/>
              <w:left w:w="360" w:type="dxa"/>
              <w:bottom w:w="200" w:type="dxa"/>
              <w:right w:w="360" w:type="dxa"/>
            </w:tcMar>
          </w:tcPr>
          <w:p w:rsidR="00651739" w:rsidRDefault="00000000">
            <w:pPr>
              <w:spacing w:after="80" w:line="276" w:lineRule="auto"/>
              <w:jc w:val="center"/>
            </w:pPr>
            <w:r>
              <w:rPr>
                <w:i/>
                <w:iCs/>
                <w:color w:val="D5D5D5"/>
                <w:sz w:val="24"/>
                <w:szCs w:val="24"/>
              </w:rPr>
              <w:t>Video monitoring (without audio) is used in the following areas:</w:t>
            </w:r>
          </w:p>
          <w:p w:rsidR="00651739" w:rsidRDefault="00000000">
            <w:pPr>
              <w:spacing w:after="120" w:line="276" w:lineRule="auto"/>
              <w:jc w:val="center"/>
            </w:pPr>
            <w:r>
              <w:rPr>
                <w:b/>
                <w:bCs/>
                <w:color w:val="EE0000"/>
                <w:sz w:val="24"/>
                <w:szCs w:val="24"/>
              </w:rPr>
              <w:t>Enter Monitored Area(s) — e.g., Outdoor Entry / Driveway / Smoking Area</w:t>
            </w:r>
          </w:p>
          <w:p w:rsidR="00651739" w:rsidRDefault="00000000">
            <w:pPr>
              <w:spacing w:after="80" w:line="276" w:lineRule="auto"/>
              <w:jc w:val="center"/>
            </w:pPr>
            <w:r>
              <w:rPr>
                <w:color w:val="D5D5D5"/>
              </w:rPr>
              <w:t>Monitoring is conducted in compliance with  WAC 388-76-10720.</w:t>
            </w:r>
          </w:p>
          <w:p w:rsidR="00651739" w:rsidRDefault="00000000">
            <w:pPr>
              <w:spacing w:after="80" w:line="276" w:lineRule="auto"/>
              <w:jc w:val="center"/>
            </w:pPr>
            <w:r>
              <w:rPr>
                <w:color w:val="D5D5D5"/>
              </w:rPr>
              <w:t>No audio recording is conducted. No monitoring occurs in bathrooms or private sleeping areas without resident written consent.</w:t>
            </w:r>
          </w:p>
        </w:tc>
      </w:tr>
      <w:tr w:rsidR="00651739">
        <w:tblPrEx>
          <w:tblCellMar>
            <w:top w:w="0" w:type="dxa"/>
            <w:bottom w:w="0" w:type="dxa"/>
          </w:tblCellMar>
        </w:tblPrEx>
        <w:trPr>
          <w:gridBefore w:val="1"/>
          <w:wBefore w:w="25" w:type="dxa"/>
        </w:trPr>
        <w:tc>
          <w:tcPr>
            <w:tcW w:w="9360" w:type="dxa"/>
            <w:gridSpan w:val="2"/>
            <w:tcBorders>
              <w:left w:val="single" w:sz="20" w:space="0" w:color="2A7B8E"/>
              <w:right w:val="single" w:sz="20" w:space="0" w:color="2A7B8E"/>
            </w:tcBorders>
            <w:shd w:val="clear" w:color="auto" w:fill="E6F2F5"/>
            <w:tcMar>
              <w:top w:w="200" w:type="dxa"/>
              <w:left w:w="360" w:type="dxa"/>
              <w:bottom w:w="200" w:type="dxa"/>
              <w:right w:w="360" w:type="dxa"/>
            </w:tcMar>
          </w:tcPr>
          <w:p w:rsidR="00651739" w:rsidRDefault="00000000">
            <w:pPr>
              <w:spacing w:after="60" w:line="276" w:lineRule="auto"/>
              <w:jc w:val="center"/>
            </w:pPr>
            <w:r>
              <w:rPr>
                <w:b/>
                <w:bCs/>
                <w:color w:val="1F3864"/>
              </w:rPr>
              <w:t>Questions? Contact the Facility Manager:</w:t>
            </w:r>
          </w:p>
          <w:p w:rsidR="00651739" w:rsidRDefault="00000000" w:rsidP="00D431E3">
            <w:pPr>
              <w:spacing w:after="60" w:line="276" w:lineRule="auto"/>
            </w:pPr>
            <w:r>
              <w:rPr>
                <w:b/>
                <w:bCs/>
                <w:color w:val="1F3864"/>
              </w:rPr>
              <w:t xml:space="preserve">AFH Name:  </w:t>
            </w:r>
          </w:p>
          <w:p w:rsidR="00651739" w:rsidRDefault="00000000" w:rsidP="00D431E3">
            <w:pPr>
              <w:spacing w:after="60" w:line="276" w:lineRule="auto"/>
            </w:pPr>
            <w:r>
              <w:rPr>
                <w:b/>
                <w:bCs/>
                <w:color w:val="1F3864"/>
              </w:rPr>
              <w:t xml:space="preserve">Responsible Person / Provider:  </w:t>
            </w:r>
          </w:p>
          <w:p w:rsidR="00651739" w:rsidRDefault="00000000" w:rsidP="00D431E3">
            <w:pPr>
              <w:spacing w:line="276" w:lineRule="auto"/>
            </w:pPr>
            <w:r>
              <w:rPr>
                <w:b/>
                <w:bCs/>
                <w:color w:val="1F3864"/>
              </w:rPr>
              <w:t xml:space="preserve">Phone: </w:t>
            </w:r>
            <w:r w:rsidR="00D431E3">
              <w:rPr>
                <w:b/>
                <w:bCs/>
                <w:color w:val="1F3864"/>
              </w:rPr>
              <w:br/>
            </w:r>
            <w:r>
              <w:rPr>
                <w:b/>
                <w:bCs/>
                <w:color w:val="1F3864"/>
              </w:rPr>
              <w:t xml:space="preserve">Email:  </w:t>
            </w:r>
          </w:p>
        </w:tc>
      </w:tr>
    </w:tbl>
    <w:p w:rsidR="00651739" w:rsidRDefault="00651739">
      <w:pPr>
        <w:spacing w:after="200" w:line="276" w:lineRule="auto"/>
      </w:pPr>
    </w:p>
    <w:p w:rsidR="00651739" w:rsidRDefault="00000000">
      <w:pPr>
        <w:spacing w:after="60" w:line="276" w:lineRule="auto"/>
        <w:jc w:val="center"/>
      </w:pPr>
      <w:r>
        <w:rPr>
          <w:i/>
          <w:iCs/>
          <w:color w:val="767171"/>
          <w:sz w:val="18"/>
          <w:szCs w:val="18"/>
        </w:rPr>
        <w:t>Print on cardstock. Laminate and post at all public entrances. Minimum recommended size: 8.5" × 11".</w:t>
      </w:r>
    </w:p>
    <w:p w:rsidR="00651739" w:rsidRDefault="00000000">
      <w:pPr>
        <w:spacing w:line="276" w:lineRule="auto"/>
        <w:jc w:val="center"/>
      </w:pPr>
      <w:r>
        <w:rPr>
          <w:i/>
          <w:iCs/>
          <w:color w:val="767171"/>
          <w:sz w:val="18"/>
          <w:szCs w:val="18"/>
        </w:rPr>
        <w:t>Replace red placeholder fields before posting. This notice complies with DSHS notification requirements under WAC 388-76-10720.</w:t>
      </w:r>
    </w:p>
    <w:p w:rsidR="00651739" w:rsidRDefault="00000000">
      <w:r>
        <w:br w:type="page"/>
      </w:r>
    </w:p>
    <w:sectPr w:rsidR="00651739">
      <w:footerReference w:type="default" r:id="rId7"/>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236" w:rsidRDefault="00937236">
      <w:r>
        <w:separator/>
      </w:r>
    </w:p>
  </w:endnote>
  <w:endnote w:type="continuationSeparator" w:id="0">
    <w:p w:rsidR="00937236" w:rsidRDefault="0093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739" w:rsidRDefault="00000000">
    <w:pPr>
      <w:spacing w:line="276" w:lineRule="auto"/>
      <w:jc w:val="right"/>
    </w:pPr>
    <w:r>
      <w:rPr>
        <w:color w:val="323E4F"/>
        <w:sz w:val="20"/>
        <w:szCs w:val="20"/>
      </w:rPr>
      <w:t xml:space="preserve">Page </w:t>
    </w:r>
    <w:r>
      <w:rPr>
        <w:color w:val="323E4F"/>
        <w:sz w:val="20"/>
        <w:szCs w:val="20"/>
      </w:rPr>
      <w:fldChar w:fldCharType="begin"/>
    </w:r>
    <w:r>
      <w:rPr>
        <w:color w:val="323E4F"/>
        <w:sz w:val="20"/>
        <w:szCs w:val="20"/>
      </w:rPr>
      <w:instrText>PAGE</w:instrText>
    </w:r>
    <w:r>
      <w:rPr>
        <w:color w:val="323E4F"/>
        <w:sz w:val="20"/>
        <w:szCs w:val="20"/>
      </w:rPr>
      <w:fldChar w:fldCharType="separate"/>
    </w:r>
    <w:r w:rsidR="00D431E3">
      <w:rPr>
        <w:noProof/>
        <w:color w:val="323E4F"/>
        <w:sz w:val="20"/>
        <w:szCs w:val="20"/>
      </w:rPr>
      <w:t>1</w:t>
    </w:r>
    <w:r>
      <w:rPr>
        <w:color w:val="323E4F"/>
        <w:sz w:val="20"/>
        <w:szCs w:val="20"/>
      </w:rPr>
      <w:fldChar w:fldCharType="end"/>
    </w:r>
    <w:r>
      <w:rPr>
        <w:color w:val="323E4F"/>
        <w:sz w:val="20"/>
        <w:szCs w:val="20"/>
      </w:rPr>
      <w:t xml:space="preserve"> | </w:t>
    </w:r>
    <w:r>
      <w:rPr>
        <w:color w:val="323E4F"/>
        <w:sz w:val="20"/>
        <w:szCs w:val="20"/>
      </w:rPr>
      <w:fldChar w:fldCharType="begin"/>
    </w:r>
    <w:r>
      <w:rPr>
        <w:color w:val="323E4F"/>
        <w:sz w:val="20"/>
        <w:szCs w:val="20"/>
      </w:rPr>
      <w:instrText>NUMPAGES</w:instrText>
    </w:r>
    <w:r>
      <w:rPr>
        <w:color w:val="323E4F"/>
        <w:sz w:val="20"/>
        <w:szCs w:val="20"/>
      </w:rPr>
      <w:fldChar w:fldCharType="separate"/>
    </w:r>
    <w:r w:rsidR="00D431E3">
      <w:rPr>
        <w:noProof/>
        <w:color w:val="323E4F"/>
        <w:sz w:val="20"/>
        <w:szCs w:val="20"/>
      </w:rPr>
      <w:t>2</w:t>
    </w:r>
    <w:r>
      <w:rPr>
        <w:color w:val="323E4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236" w:rsidRDefault="00937236">
      <w:r>
        <w:separator/>
      </w:r>
    </w:p>
  </w:footnote>
  <w:footnote w:type="continuationSeparator" w:id="0">
    <w:p w:rsidR="00937236" w:rsidRDefault="00937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F0"/>
    <w:multiLevelType w:val="hybridMultilevel"/>
    <w:tmpl w:val="701449DA"/>
    <w:lvl w:ilvl="0" w:tplc="8A3C8518">
      <w:start w:val="1"/>
      <w:numFmt w:val="bullet"/>
      <w:lvlText w:val="◦"/>
      <w:lvlJc w:val="left"/>
      <w:pPr>
        <w:ind w:left="900" w:hanging="250"/>
      </w:pPr>
    </w:lvl>
    <w:lvl w:ilvl="1" w:tplc="87345C80">
      <w:numFmt w:val="decimal"/>
      <w:lvlText w:val=""/>
      <w:lvlJc w:val="left"/>
    </w:lvl>
    <w:lvl w:ilvl="2" w:tplc="1054ECF8">
      <w:numFmt w:val="decimal"/>
      <w:lvlText w:val=""/>
      <w:lvlJc w:val="left"/>
    </w:lvl>
    <w:lvl w:ilvl="3" w:tplc="A16882C0">
      <w:numFmt w:val="decimal"/>
      <w:lvlText w:val=""/>
      <w:lvlJc w:val="left"/>
    </w:lvl>
    <w:lvl w:ilvl="4" w:tplc="81CAB518">
      <w:numFmt w:val="decimal"/>
      <w:lvlText w:val=""/>
      <w:lvlJc w:val="left"/>
    </w:lvl>
    <w:lvl w:ilvl="5" w:tplc="EE2EE0B8">
      <w:numFmt w:val="decimal"/>
      <w:lvlText w:val=""/>
      <w:lvlJc w:val="left"/>
    </w:lvl>
    <w:lvl w:ilvl="6" w:tplc="91F4C20C">
      <w:numFmt w:val="decimal"/>
      <w:lvlText w:val=""/>
      <w:lvlJc w:val="left"/>
    </w:lvl>
    <w:lvl w:ilvl="7" w:tplc="EF6A6854">
      <w:numFmt w:val="decimal"/>
      <w:lvlText w:val=""/>
      <w:lvlJc w:val="left"/>
    </w:lvl>
    <w:lvl w:ilvl="8" w:tplc="FF062D00">
      <w:numFmt w:val="decimal"/>
      <w:lvlText w:val=""/>
      <w:lvlJc w:val="left"/>
    </w:lvl>
  </w:abstractNum>
  <w:abstractNum w:abstractNumId="1" w15:restartNumberingAfterBreak="0">
    <w:nsid w:val="27A10AE3"/>
    <w:multiLevelType w:val="hybridMultilevel"/>
    <w:tmpl w:val="9D042690"/>
    <w:lvl w:ilvl="0" w:tplc="CDEC7DAC">
      <w:start w:val="1"/>
      <w:numFmt w:val="bullet"/>
      <w:lvlText w:val="●"/>
      <w:lvlJc w:val="left"/>
      <w:pPr>
        <w:ind w:left="720" w:hanging="360"/>
      </w:pPr>
    </w:lvl>
    <w:lvl w:ilvl="1" w:tplc="B0F662BC">
      <w:start w:val="1"/>
      <w:numFmt w:val="bullet"/>
      <w:lvlText w:val="○"/>
      <w:lvlJc w:val="left"/>
      <w:pPr>
        <w:ind w:left="1440" w:hanging="360"/>
      </w:pPr>
    </w:lvl>
    <w:lvl w:ilvl="2" w:tplc="4E40521E">
      <w:start w:val="1"/>
      <w:numFmt w:val="bullet"/>
      <w:lvlText w:val="■"/>
      <w:lvlJc w:val="left"/>
      <w:pPr>
        <w:ind w:left="2160" w:hanging="360"/>
      </w:pPr>
    </w:lvl>
    <w:lvl w:ilvl="3" w:tplc="D026DFCC">
      <w:start w:val="1"/>
      <w:numFmt w:val="bullet"/>
      <w:lvlText w:val="●"/>
      <w:lvlJc w:val="left"/>
      <w:pPr>
        <w:ind w:left="2880" w:hanging="360"/>
      </w:pPr>
    </w:lvl>
    <w:lvl w:ilvl="4" w:tplc="5A14465C">
      <w:start w:val="1"/>
      <w:numFmt w:val="bullet"/>
      <w:lvlText w:val="○"/>
      <w:lvlJc w:val="left"/>
      <w:pPr>
        <w:ind w:left="3600" w:hanging="360"/>
      </w:pPr>
    </w:lvl>
    <w:lvl w:ilvl="5" w:tplc="900815CC">
      <w:start w:val="1"/>
      <w:numFmt w:val="bullet"/>
      <w:lvlText w:val="■"/>
      <w:lvlJc w:val="left"/>
      <w:pPr>
        <w:ind w:left="4320" w:hanging="360"/>
      </w:pPr>
    </w:lvl>
    <w:lvl w:ilvl="6" w:tplc="76F4FD84">
      <w:start w:val="1"/>
      <w:numFmt w:val="bullet"/>
      <w:lvlText w:val="●"/>
      <w:lvlJc w:val="left"/>
      <w:pPr>
        <w:ind w:left="5040" w:hanging="360"/>
      </w:pPr>
    </w:lvl>
    <w:lvl w:ilvl="7" w:tplc="6AA0D250">
      <w:start w:val="1"/>
      <w:numFmt w:val="bullet"/>
      <w:lvlText w:val="●"/>
      <w:lvlJc w:val="left"/>
      <w:pPr>
        <w:ind w:left="5760" w:hanging="360"/>
      </w:pPr>
    </w:lvl>
    <w:lvl w:ilvl="8" w:tplc="DF44EF86">
      <w:start w:val="1"/>
      <w:numFmt w:val="bullet"/>
      <w:lvlText w:val="●"/>
      <w:lvlJc w:val="left"/>
      <w:pPr>
        <w:ind w:left="6480" w:hanging="360"/>
      </w:pPr>
    </w:lvl>
  </w:abstractNum>
  <w:abstractNum w:abstractNumId="2" w15:restartNumberingAfterBreak="0">
    <w:nsid w:val="46A864F7"/>
    <w:multiLevelType w:val="hybridMultilevel"/>
    <w:tmpl w:val="2530EE74"/>
    <w:lvl w:ilvl="0" w:tplc="93A49F8A">
      <w:start w:val="1"/>
      <w:numFmt w:val="bullet"/>
      <w:lvlText w:val="•"/>
      <w:lvlJc w:val="left"/>
      <w:pPr>
        <w:ind w:left="500" w:hanging="250"/>
      </w:pPr>
    </w:lvl>
    <w:lvl w:ilvl="1" w:tplc="D718695E">
      <w:numFmt w:val="decimal"/>
      <w:lvlText w:val=""/>
      <w:lvlJc w:val="left"/>
    </w:lvl>
    <w:lvl w:ilvl="2" w:tplc="B7EC68E2">
      <w:numFmt w:val="decimal"/>
      <w:lvlText w:val=""/>
      <w:lvlJc w:val="left"/>
    </w:lvl>
    <w:lvl w:ilvl="3" w:tplc="014C367C">
      <w:numFmt w:val="decimal"/>
      <w:lvlText w:val=""/>
      <w:lvlJc w:val="left"/>
    </w:lvl>
    <w:lvl w:ilvl="4" w:tplc="C18EE382">
      <w:numFmt w:val="decimal"/>
      <w:lvlText w:val=""/>
      <w:lvlJc w:val="left"/>
    </w:lvl>
    <w:lvl w:ilvl="5" w:tplc="943C3AB2">
      <w:numFmt w:val="decimal"/>
      <w:lvlText w:val=""/>
      <w:lvlJc w:val="left"/>
    </w:lvl>
    <w:lvl w:ilvl="6" w:tplc="27A42B06">
      <w:numFmt w:val="decimal"/>
      <w:lvlText w:val=""/>
      <w:lvlJc w:val="left"/>
    </w:lvl>
    <w:lvl w:ilvl="7" w:tplc="FB3E1B12">
      <w:numFmt w:val="decimal"/>
      <w:lvlText w:val=""/>
      <w:lvlJc w:val="left"/>
    </w:lvl>
    <w:lvl w:ilvl="8" w:tplc="D2441C40">
      <w:numFmt w:val="decimal"/>
      <w:lvlText w:val=""/>
      <w:lvlJc w:val="left"/>
    </w:lvl>
  </w:abstractNum>
  <w:num w:numId="1" w16cid:durableId="1720669951">
    <w:abstractNumId w:val="1"/>
    <w:lvlOverride w:ilvl="0">
      <w:startOverride w:val="1"/>
    </w:lvlOverride>
  </w:num>
  <w:num w:numId="2" w16cid:durableId="140745904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739"/>
    <w:rsid w:val="002C261B"/>
    <w:rsid w:val="003948CF"/>
    <w:rsid w:val="00651739"/>
    <w:rsid w:val="00937236"/>
    <w:rsid w:val="00B33429"/>
    <w:rsid w:val="00D4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98037"/>
  <w15:docId w15:val="{E23B5C20-5841-A446-B9B2-F25DBEE4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31E3"/>
    <w:pPr>
      <w:tabs>
        <w:tab w:val="center" w:pos="4680"/>
        <w:tab w:val="right" w:pos="9360"/>
      </w:tabs>
    </w:pPr>
  </w:style>
  <w:style w:type="character" w:customStyle="1" w:styleId="HeaderChar">
    <w:name w:val="Header Char"/>
    <w:basedOn w:val="DefaultParagraphFont"/>
    <w:link w:val="Header"/>
    <w:uiPriority w:val="99"/>
    <w:rsid w:val="00D431E3"/>
  </w:style>
  <w:style w:type="paragraph" w:styleId="Footer">
    <w:name w:val="footer"/>
    <w:basedOn w:val="Normal"/>
    <w:link w:val="FooterChar"/>
    <w:uiPriority w:val="99"/>
    <w:unhideWhenUsed/>
    <w:rsid w:val="00D431E3"/>
    <w:pPr>
      <w:tabs>
        <w:tab w:val="center" w:pos="4680"/>
        <w:tab w:val="right" w:pos="9360"/>
      </w:tabs>
    </w:pPr>
  </w:style>
  <w:style w:type="character" w:customStyle="1" w:styleId="FooterChar">
    <w:name w:val="Footer Char"/>
    <w:basedOn w:val="DefaultParagraphFont"/>
    <w:link w:val="Footer"/>
    <w:uiPriority w:val="99"/>
    <w:rsid w:val="00D43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Hassan Ahmed</cp:lastModifiedBy>
  <cp:revision>2</cp:revision>
  <dcterms:created xsi:type="dcterms:W3CDTF">2026-02-22T02:56:00Z</dcterms:created>
  <dcterms:modified xsi:type="dcterms:W3CDTF">2026-02-22T02:56:00Z</dcterms:modified>
</cp:coreProperties>
</file>